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9E4AC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24C64964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65FA4FED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4ED925B1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B87D508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 xml:space="preserve">D - </w:t>
      </w:r>
      <w:r w:rsidR="00E807F2" w:rsidRPr="00E807F2">
        <w:rPr>
          <w:rStyle w:val="FontStyle24"/>
          <w:rFonts w:ascii="Arial" w:hAnsi="Arial" w:cs="Arial"/>
          <w:sz w:val="32"/>
          <w:szCs w:val="20"/>
        </w:rPr>
        <w:t>07.02.01</w:t>
      </w:r>
    </w:p>
    <w:p w14:paraId="25049D07" w14:textId="77777777" w:rsidR="00BE0CE7" w:rsidRPr="004B754F" w:rsidRDefault="00E807F2" w:rsidP="00CA478E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E807F2">
        <w:rPr>
          <w:rStyle w:val="FontStyle24"/>
          <w:rFonts w:ascii="Arial" w:hAnsi="Arial" w:cs="Arial"/>
          <w:sz w:val="32"/>
          <w:szCs w:val="20"/>
        </w:rPr>
        <w:t>OZNAKOWANIE PIONOWE</w:t>
      </w:r>
    </w:p>
    <w:p w14:paraId="3D08D89B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176A7B97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6B141C0E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7D853AD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7B306B87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0B9A1740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2DC1E7AF" w14:textId="531FC146" w:rsidR="008F4999" w:rsidRDefault="001F3642" w:rsidP="008F4999">
      <w:pPr>
        <w:pStyle w:val="Style10"/>
        <w:widowControl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związanych z </w:t>
      </w:r>
      <w:r w:rsidR="00DF4A5C">
        <w:rPr>
          <w:rStyle w:val="FontStyle28"/>
          <w:rFonts w:ascii="Arial" w:hAnsi="Arial" w:cs="Arial"/>
          <w:sz w:val="20"/>
          <w:szCs w:val="20"/>
        </w:rPr>
        <w:t xml:space="preserve">realizacją </w:t>
      </w:r>
      <w:r w:rsidR="00E446E3" w:rsidRPr="00E446E3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E446E3">
        <w:rPr>
          <w:rStyle w:val="FontStyle28"/>
          <w:rFonts w:ascii="Arial" w:hAnsi="Arial" w:cs="Arial"/>
          <w:sz w:val="20"/>
          <w:szCs w:val="20"/>
        </w:rPr>
        <w:t xml:space="preserve">. </w:t>
      </w:r>
    </w:p>
    <w:p w14:paraId="1EEFC0D8" w14:textId="77777777" w:rsidR="00E446E3" w:rsidRDefault="00E446E3" w:rsidP="008F4999">
      <w:pPr>
        <w:pStyle w:val="Style10"/>
        <w:widowControl/>
        <w:spacing w:before="5"/>
        <w:rPr>
          <w:rStyle w:val="FontStyle28"/>
          <w:sz w:val="20"/>
          <w:szCs w:val="20"/>
        </w:rPr>
      </w:pPr>
    </w:p>
    <w:p w14:paraId="74F7D89C" w14:textId="02E1FE1E" w:rsidR="00584F6F" w:rsidRPr="00584F6F" w:rsidRDefault="00584F6F" w:rsidP="008F4999">
      <w:pPr>
        <w:pStyle w:val="Style10"/>
        <w:widowControl/>
        <w:spacing w:before="5"/>
        <w:rPr>
          <w:rFonts w:eastAsia="Times New Roman"/>
          <w:color w:val="000000"/>
          <w:sz w:val="20"/>
          <w:szCs w:val="20"/>
        </w:rPr>
      </w:pPr>
      <w:r w:rsidRPr="00584F6F">
        <w:rPr>
          <w:rFonts w:eastAsia="Times New Roman"/>
          <w:color w:val="000000"/>
          <w:sz w:val="20"/>
          <w:szCs w:val="20"/>
        </w:rPr>
        <w:t>Specyfikacja techniczna (S</w:t>
      </w:r>
      <w:r w:rsidR="003F19C9">
        <w:rPr>
          <w:rFonts w:eastAsia="Times New Roman"/>
          <w:color w:val="000000"/>
          <w:sz w:val="20"/>
          <w:szCs w:val="20"/>
        </w:rPr>
        <w:t>S</w:t>
      </w:r>
      <w:r w:rsidRPr="00584F6F">
        <w:rPr>
          <w:rFonts w:eastAsia="Times New Roman"/>
          <w:color w:val="000000"/>
          <w:sz w:val="20"/>
          <w:szCs w:val="20"/>
        </w:rPr>
        <w:t>T) stanowi dokument przetargowy i kontraktowy przy zlecaniu i realizacji robót wymienionych w pkt. 1.1.</w:t>
      </w:r>
    </w:p>
    <w:p w14:paraId="633DBE93" w14:textId="77777777" w:rsidR="00584F6F" w:rsidRPr="00584F6F" w:rsidRDefault="00584F6F" w:rsidP="00B03F33">
      <w:pPr>
        <w:widowControl/>
        <w:numPr>
          <w:ilvl w:val="0"/>
          <w:numId w:val="3"/>
        </w:numPr>
        <w:tabs>
          <w:tab w:val="left" w:pos="293"/>
        </w:tabs>
        <w:spacing w:before="149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robót objętych S</w:t>
      </w:r>
      <w:r w:rsidR="003F19C9">
        <w:rPr>
          <w:rFonts w:eastAsia="Times New Roman"/>
          <w:b/>
          <w:bCs/>
          <w:color w:val="000000"/>
          <w:sz w:val="20"/>
          <w:szCs w:val="20"/>
        </w:rPr>
        <w:t>S</w:t>
      </w:r>
      <w:r w:rsidRPr="00584F6F">
        <w:rPr>
          <w:rFonts w:eastAsia="Times New Roman"/>
          <w:b/>
          <w:bCs/>
          <w:color w:val="000000"/>
          <w:sz w:val="20"/>
          <w:szCs w:val="20"/>
        </w:rPr>
        <w:t>T</w:t>
      </w:r>
    </w:p>
    <w:p w14:paraId="52C4E870" w14:textId="77777777" w:rsidR="008E1707" w:rsidRDefault="008E1707" w:rsidP="008E1707">
      <w:pPr>
        <w:widowControl/>
        <w:spacing w:before="178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Ustalenia zawarte w niniejszej specyfikacji dotyczą zasad prowadzeni</w:t>
      </w:r>
      <w:r>
        <w:rPr>
          <w:rFonts w:eastAsia="Times New Roman"/>
          <w:color w:val="000000"/>
          <w:sz w:val="20"/>
          <w:szCs w:val="20"/>
        </w:rPr>
        <w:t xml:space="preserve">a robót związanych wykonaniem i </w:t>
      </w:r>
      <w:r w:rsidRPr="008E1707">
        <w:rPr>
          <w:rFonts w:eastAsia="Times New Roman"/>
          <w:color w:val="000000"/>
          <w:sz w:val="20"/>
          <w:szCs w:val="20"/>
        </w:rPr>
        <w:t>odbiorem oznakowania pionowego st</w:t>
      </w:r>
      <w:r>
        <w:rPr>
          <w:rFonts w:eastAsia="Times New Roman"/>
          <w:color w:val="000000"/>
          <w:sz w:val="20"/>
          <w:szCs w:val="20"/>
        </w:rPr>
        <w:t>osowanego na drogach w postaci:</w:t>
      </w:r>
    </w:p>
    <w:p w14:paraId="67160520" w14:textId="77777777" w:rsidR="008E1707" w:rsidRDefault="008E1707" w:rsidP="00B03F33">
      <w:pPr>
        <w:pStyle w:val="Akapitzlist"/>
        <w:widowControl/>
        <w:numPr>
          <w:ilvl w:val="0"/>
          <w:numId w:val="4"/>
        </w:numPr>
        <w:spacing w:before="178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oznakowania pionowego z grupy S – średnie</w:t>
      </w:r>
    </w:p>
    <w:p w14:paraId="52CF80CE" w14:textId="77777777" w:rsidR="008E1707" w:rsidRPr="008E1707" w:rsidRDefault="008E1707" w:rsidP="00B03F33">
      <w:pPr>
        <w:pStyle w:val="Akapitzlist"/>
        <w:widowControl/>
        <w:numPr>
          <w:ilvl w:val="0"/>
          <w:numId w:val="4"/>
        </w:numPr>
        <w:spacing w:before="178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słupków Ø 63,5 dla oznakowania pionowego</w:t>
      </w:r>
    </w:p>
    <w:p w14:paraId="7D8D330D" w14:textId="77777777" w:rsidR="008E1707" w:rsidRPr="008E1707" w:rsidRDefault="008E1707" w:rsidP="008E1707">
      <w:pPr>
        <w:widowControl/>
        <w:spacing w:before="178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Dla znaków należy zastosować folię 2 generacji,</w:t>
      </w:r>
    </w:p>
    <w:p w14:paraId="2CEC8038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b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 Określenia podstawowe</w:t>
      </w:r>
    </w:p>
    <w:p w14:paraId="07FFBFFC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1.4.1.</w:t>
      </w:r>
      <w:r w:rsidRPr="008E1707">
        <w:rPr>
          <w:rFonts w:eastAsia="Times New Roman"/>
          <w:color w:val="000000"/>
          <w:sz w:val="20"/>
          <w:szCs w:val="20"/>
        </w:rPr>
        <w:t xml:space="preserve"> Stały znak drogowy pionowy - składa się z lica, tarczy z uchwytem montażowym oraz z konstrukcji wsporczej.</w:t>
      </w:r>
    </w:p>
    <w:p w14:paraId="7974DFA4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1.4.2.</w:t>
      </w:r>
      <w:r w:rsidRPr="008E1707">
        <w:rPr>
          <w:rFonts w:eastAsia="Times New Roman"/>
          <w:color w:val="000000"/>
          <w:sz w:val="20"/>
          <w:szCs w:val="20"/>
        </w:rPr>
        <w:t xml:space="preserve"> Tarcza znaku - płaska powierzchnia z usztywnioną krawędzią, na której w spos</w:t>
      </w:r>
      <w:r>
        <w:rPr>
          <w:rFonts w:eastAsia="Times New Roman"/>
          <w:color w:val="000000"/>
          <w:sz w:val="20"/>
          <w:szCs w:val="20"/>
        </w:rPr>
        <w:t xml:space="preserve">ób trwały umieszczone jest lico </w:t>
      </w:r>
      <w:r w:rsidRPr="008E1707">
        <w:rPr>
          <w:rFonts w:eastAsia="Times New Roman"/>
          <w:color w:val="000000"/>
          <w:sz w:val="20"/>
          <w:szCs w:val="20"/>
        </w:rPr>
        <w:t xml:space="preserve">znaku. Tarcza może być wykonana z blachy stalowej ocynkowanej ogniowo albo </w:t>
      </w:r>
      <w:r>
        <w:rPr>
          <w:rFonts w:eastAsia="Times New Roman"/>
          <w:color w:val="000000"/>
          <w:sz w:val="20"/>
          <w:szCs w:val="20"/>
        </w:rPr>
        <w:t xml:space="preserve">aluminiowej zabezpieczona przed </w:t>
      </w:r>
      <w:r w:rsidRPr="008E1707">
        <w:rPr>
          <w:rFonts w:eastAsia="Times New Roman"/>
          <w:color w:val="000000"/>
          <w:sz w:val="20"/>
          <w:szCs w:val="20"/>
        </w:rPr>
        <w:t>procesami korozji powłokami och</w:t>
      </w:r>
      <w:r>
        <w:rPr>
          <w:rFonts w:eastAsia="Times New Roman"/>
          <w:color w:val="000000"/>
          <w:sz w:val="20"/>
          <w:szCs w:val="20"/>
        </w:rPr>
        <w:t>ronnymi zapewniającymi jakość i </w:t>
      </w:r>
      <w:r w:rsidRPr="008E1707">
        <w:rPr>
          <w:rFonts w:eastAsia="Times New Roman"/>
          <w:color w:val="000000"/>
          <w:sz w:val="20"/>
          <w:szCs w:val="20"/>
        </w:rPr>
        <w:t>trwałość wykonanego znaku.</w:t>
      </w:r>
    </w:p>
    <w:p w14:paraId="13B48028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1.4.3.</w:t>
      </w:r>
      <w:r w:rsidRPr="008E1707">
        <w:rPr>
          <w:rFonts w:eastAsia="Times New Roman"/>
          <w:color w:val="000000"/>
          <w:sz w:val="20"/>
          <w:szCs w:val="20"/>
        </w:rPr>
        <w:t xml:space="preserve"> Lico znaku - przednia część znaku, wykonana z samoprzylepnej folii odblask</w:t>
      </w:r>
      <w:r>
        <w:rPr>
          <w:rFonts w:eastAsia="Times New Roman"/>
          <w:color w:val="000000"/>
          <w:sz w:val="20"/>
          <w:szCs w:val="20"/>
        </w:rPr>
        <w:t xml:space="preserve">owej wraz z naniesioną treścią, </w:t>
      </w:r>
      <w:r w:rsidRPr="008E1707">
        <w:rPr>
          <w:rFonts w:eastAsia="Times New Roman"/>
          <w:color w:val="000000"/>
          <w:sz w:val="20"/>
          <w:szCs w:val="20"/>
        </w:rPr>
        <w:t>wykonaną techniką druku sitowego, wyklejaną z transparentnych folii ploterowych lub z folii odblaskowych.</w:t>
      </w:r>
    </w:p>
    <w:p w14:paraId="721A8CCB" w14:textId="39539D89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1.4.4.</w:t>
      </w:r>
      <w:r w:rsidRPr="008E1707">
        <w:rPr>
          <w:rFonts w:eastAsia="Times New Roman"/>
          <w:color w:val="000000"/>
          <w:sz w:val="20"/>
          <w:szCs w:val="20"/>
        </w:rPr>
        <w:t xml:space="preserve"> Uchwyt montażowy - element stalowy lub aluminiowy zabezpieczony przed korozją, służący do zamocowania w</w:t>
      </w:r>
      <w:r w:rsidR="00DF4A5C">
        <w:rPr>
          <w:rFonts w:eastAsia="Times New Roman"/>
          <w:color w:val="000000"/>
          <w:sz w:val="20"/>
          <w:szCs w:val="20"/>
        </w:rPr>
        <w:t xml:space="preserve"> </w:t>
      </w:r>
      <w:r w:rsidRPr="008E1707">
        <w:rPr>
          <w:rFonts w:eastAsia="Times New Roman"/>
          <w:color w:val="000000"/>
          <w:sz w:val="20"/>
          <w:szCs w:val="20"/>
        </w:rPr>
        <w:t>sposób rozłączny tarczy znaku do konstrukcji wsporczej.</w:t>
      </w:r>
    </w:p>
    <w:p w14:paraId="7F983A28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1.4.5.</w:t>
      </w:r>
      <w:r w:rsidRPr="008E1707">
        <w:rPr>
          <w:rFonts w:eastAsia="Times New Roman"/>
          <w:color w:val="000000"/>
          <w:sz w:val="20"/>
          <w:szCs w:val="20"/>
        </w:rPr>
        <w:t xml:space="preserve"> Znak drogowy odblaskowy - znak, którego lico wykazuje właściwości odblasko</w:t>
      </w:r>
      <w:r>
        <w:rPr>
          <w:rFonts w:eastAsia="Times New Roman"/>
          <w:color w:val="000000"/>
          <w:sz w:val="20"/>
          <w:szCs w:val="20"/>
        </w:rPr>
        <w:t xml:space="preserve">we (wykonane jest z materiału o </w:t>
      </w:r>
      <w:r w:rsidRPr="008E1707">
        <w:rPr>
          <w:rFonts w:eastAsia="Times New Roman"/>
          <w:color w:val="000000"/>
          <w:sz w:val="20"/>
          <w:szCs w:val="20"/>
        </w:rPr>
        <w:t xml:space="preserve">odbiciu powrotnym - </w:t>
      </w:r>
      <w:proofErr w:type="spellStart"/>
      <w:r w:rsidRPr="008E1707">
        <w:rPr>
          <w:rFonts w:eastAsia="Times New Roman"/>
          <w:color w:val="000000"/>
          <w:sz w:val="20"/>
          <w:szCs w:val="20"/>
        </w:rPr>
        <w:t>współdrożnym</w:t>
      </w:r>
      <w:proofErr w:type="spellEnd"/>
      <w:r w:rsidRPr="008E1707">
        <w:rPr>
          <w:rFonts w:eastAsia="Times New Roman"/>
          <w:color w:val="000000"/>
          <w:sz w:val="20"/>
          <w:szCs w:val="20"/>
        </w:rPr>
        <w:t>).</w:t>
      </w:r>
    </w:p>
    <w:p w14:paraId="1C3735BC" w14:textId="4B64D26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1.4.6.</w:t>
      </w:r>
      <w:r w:rsidRPr="008E1707">
        <w:rPr>
          <w:rFonts w:eastAsia="Times New Roman"/>
          <w:color w:val="000000"/>
          <w:sz w:val="20"/>
          <w:szCs w:val="20"/>
        </w:rPr>
        <w:t xml:space="preserve"> Konstrukcja wsporcza znaku - każdy rodzaj konstrukcji (słupek, słup, słupy, kratownice, wysięgniki, bramy,</w:t>
      </w:r>
      <w:r w:rsidR="00DF4A5C">
        <w:rPr>
          <w:rFonts w:eastAsia="Times New Roman"/>
          <w:color w:val="000000"/>
          <w:sz w:val="20"/>
          <w:szCs w:val="20"/>
        </w:rPr>
        <w:t xml:space="preserve"> </w:t>
      </w:r>
      <w:r w:rsidRPr="008E1707">
        <w:rPr>
          <w:rFonts w:eastAsia="Times New Roman"/>
          <w:color w:val="000000"/>
          <w:sz w:val="20"/>
          <w:szCs w:val="20"/>
        </w:rPr>
        <w:t xml:space="preserve">wsporniki itp.) gwarantujący przenoszenie obciążeń zmiennych i stałych działających </w:t>
      </w:r>
      <w:r>
        <w:rPr>
          <w:rFonts w:eastAsia="Times New Roman"/>
          <w:color w:val="000000"/>
          <w:sz w:val="20"/>
          <w:szCs w:val="20"/>
        </w:rPr>
        <w:t xml:space="preserve">na konstrukcję i zamontowane na </w:t>
      </w:r>
      <w:r w:rsidRPr="008E1707">
        <w:rPr>
          <w:rFonts w:eastAsia="Times New Roman"/>
          <w:color w:val="000000"/>
          <w:sz w:val="20"/>
          <w:szCs w:val="20"/>
        </w:rPr>
        <w:t>niej znaki lub tablice.</w:t>
      </w:r>
    </w:p>
    <w:p w14:paraId="0D151FCD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1.4.7.</w:t>
      </w:r>
      <w:r w:rsidRPr="008E1707">
        <w:rPr>
          <w:rFonts w:eastAsia="Times New Roman"/>
          <w:color w:val="000000"/>
          <w:sz w:val="20"/>
          <w:szCs w:val="20"/>
        </w:rPr>
        <w:t xml:space="preserve"> Urządzenia bezpieczeństwa ruchu drogowego - są to urządzenia, których podstaw</w:t>
      </w:r>
      <w:r>
        <w:rPr>
          <w:rFonts w:eastAsia="Times New Roman"/>
          <w:color w:val="000000"/>
          <w:sz w:val="20"/>
          <w:szCs w:val="20"/>
        </w:rPr>
        <w:t xml:space="preserve">owym celem jest ochrona życia i </w:t>
      </w:r>
      <w:r w:rsidRPr="008E1707">
        <w:rPr>
          <w:rFonts w:eastAsia="Times New Roman"/>
          <w:color w:val="000000"/>
          <w:sz w:val="20"/>
          <w:szCs w:val="20"/>
        </w:rPr>
        <w:t>w ograniczonym zakresie także mienia uczestników ruchu i osób pracujących na drodze.</w:t>
      </w:r>
    </w:p>
    <w:p w14:paraId="7E71BF47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1.4.8.</w:t>
      </w:r>
      <w:r w:rsidRPr="008E1707">
        <w:rPr>
          <w:rFonts w:eastAsia="Times New Roman"/>
          <w:color w:val="000000"/>
          <w:sz w:val="20"/>
          <w:szCs w:val="20"/>
        </w:rPr>
        <w:t xml:space="preserve"> Znak nowy - znak użytkowany (ustawiony na drodze) lub magazynowany w okresie do 3 miesięcy od daty produkcji.</w:t>
      </w:r>
    </w:p>
    <w:p w14:paraId="6CC415C1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1.4.9.</w:t>
      </w:r>
      <w:r w:rsidRPr="008E1707">
        <w:rPr>
          <w:rFonts w:eastAsia="Times New Roman"/>
          <w:color w:val="000000"/>
          <w:sz w:val="20"/>
          <w:szCs w:val="20"/>
        </w:rPr>
        <w:t xml:space="preserve"> Znak użytkowany (eksploatowany) - znak ustawiony na drodze lub magazyn</w:t>
      </w:r>
      <w:r>
        <w:rPr>
          <w:rFonts w:eastAsia="Times New Roman"/>
          <w:color w:val="000000"/>
          <w:sz w:val="20"/>
          <w:szCs w:val="20"/>
        </w:rPr>
        <w:t xml:space="preserve">owany przez okres dłuższy niż 3 </w:t>
      </w:r>
      <w:r w:rsidRPr="008E1707">
        <w:rPr>
          <w:rFonts w:eastAsia="Times New Roman"/>
          <w:color w:val="000000"/>
          <w:sz w:val="20"/>
          <w:szCs w:val="20"/>
        </w:rPr>
        <w:t>miesiące od daty produkcji.</w:t>
      </w:r>
    </w:p>
    <w:p w14:paraId="39837CD5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1.4.10.</w:t>
      </w:r>
      <w:r w:rsidRPr="008E1707">
        <w:rPr>
          <w:rFonts w:eastAsia="Times New Roman"/>
          <w:color w:val="000000"/>
          <w:sz w:val="20"/>
          <w:szCs w:val="20"/>
        </w:rPr>
        <w:t xml:space="preserve"> Pozostałe określenia podstawowe są zgodne z obowiązującymi, odpowiednimi polskimi normami i z definicjami</w:t>
      </w:r>
      <w:r>
        <w:rPr>
          <w:rFonts w:eastAsia="Times New Roman"/>
          <w:color w:val="000000"/>
          <w:sz w:val="20"/>
          <w:szCs w:val="20"/>
        </w:rPr>
        <w:t xml:space="preserve"> </w:t>
      </w:r>
      <w:r w:rsidRPr="008E1707">
        <w:rPr>
          <w:rFonts w:eastAsia="Times New Roman"/>
          <w:color w:val="000000"/>
          <w:sz w:val="20"/>
          <w:szCs w:val="20"/>
        </w:rPr>
        <w:t>podanymi w SST D 00.00.00 „Wymagania ogólne” pkt 1.4.</w:t>
      </w:r>
    </w:p>
    <w:p w14:paraId="0458CAA1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b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1.5. Ogólne wymagania dotyczące robót</w:t>
      </w:r>
    </w:p>
    <w:p w14:paraId="5D622E65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Ogólne wymagania dotyczące robót podano w SST D 00.00.00 „Wymagania ogólne” pkt 1.5.</w:t>
      </w:r>
    </w:p>
    <w:p w14:paraId="1A9AC378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b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t>2. MATERIAŁY</w:t>
      </w:r>
    </w:p>
    <w:p w14:paraId="3E497FDA" w14:textId="77777777" w:rsidR="008E1707" w:rsidRPr="008E1707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b/>
          <w:color w:val="000000"/>
          <w:sz w:val="20"/>
          <w:szCs w:val="20"/>
        </w:rPr>
        <w:lastRenderedPageBreak/>
        <w:t>2.1. Ogólne wymagania dotyczące materiałów</w:t>
      </w:r>
    </w:p>
    <w:p w14:paraId="24BA9CF2" w14:textId="77777777" w:rsidR="00584F6F" w:rsidRPr="00584F6F" w:rsidRDefault="008E1707" w:rsidP="008E1707">
      <w:pPr>
        <w:widowControl/>
        <w:spacing w:before="178"/>
        <w:jc w:val="both"/>
        <w:rPr>
          <w:rFonts w:eastAsia="Times New Roman"/>
          <w:color w:val="000000"/>
          <w:sz w:val="20"/>
          <w:szCs w:val="20"/>
        </w:rPr>
      </w:pPr>
      <w:r w:rsidRPr="008E1707">
        <w:rPr>
          <w:rFonts w:eastAsia="Times New Roman"/>
          <w:color w:val="000000"/>
          <w:sz w:val="20"/>
          <w:szCs w:val="20"/>
        </w:rPr>
        <w:t>Ogólne wymagania dotyczące materiałów, ich pozyskiwania i składowania, podano w SST D 00.00.00</w:t>
      </w:r>
    </w:p>
    <w:p w14:paraId="2623C615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„Wymagania ogólne” pkt 2.</w:t>
      </w:r>
    </w:p>
    <w:p w14:paraId="4572E91F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2.2. Dopuszczenie do stosowania</w:t>
      </w:r>
    </w:p>
    <w:p w14:paraId="64662DC4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Producent znaków drogowych powinien posiadać dla swojego wyrobu aprobatę t</w:t>
      </w:r>
      <w:r>
        <w:rPr>
          <w:rStyle w:val="FontStyle20"/>
          <w:rFonts w:ascii="Arial" w:hAnsi="Arial" w:cs="Arial"/>
          <w:sz w:val="20"/>
          <w:szCs w:val="20"/>
        </w:rPr>
        <w:t xml:space="preserve">echniczną, certyfikat zgodności </w:t>
      </w:r>
      <w:r w:rsidRPr="008E1707">
        <w:rPr>
          <w:rStyle w:val="FontStyle20"/>
          <w:rFonts w:ascii="Arial" w:hAnsi="Arial" w:cs="Arial"/>
          <w:sz w:val="20"/>
          <w:szCs w:val="20"/>
        </w:rPr>
        <w:t>nadany mu przez uprawnioną jednostkę certyfikującą, znak budowlany „B” i wystawioną prz</w:t>
      </w:r>
      <w:r>
        <w:rPr>
          <w:rStyle w:val="FontStyle20"/>
          <w:rFonts w:ascii="Arial" w:hAnsi="Arial" w:cs="Arial"/>
          <w:sz w:val="20"/>
          <w:szCs w:val="20"/>
        </w:rPr>
        <w:t xml:space="preserve">ez siebie deklarację zgodności, </w:t>
      </w:r>
      <w:r w:rsidRPr="008E1707">
        <w:rPr>
          <w:rStyle w:val="FontStyle20"/>
          <w:rFonts w:ascii="Arial" w:hAnsi="Arial" w:cs="Arial"/>
          <w:sz w:val="20"/>
          <w:szCs w:val="20"/>
        </w:rPr>
        <w:t>zgodnie z rozporządzeniem Ministra Infrastruktury [26]. Folie odblaskowe stosowane n</w:t>
      </w:r>
      <w:r>
        <w:rPr>
          <w:rStyle w:val="FontStyle20"/>
          <w:rFonts w:ascii="Arial" w:hAnsi="Arial" w:cs="Arial"/>
          <w:sz w:val="20"/>
          <w:szCs w:val="20"/>
        </w:rPr>
        <w:t xml:space="preserve">a lica znaków drogowych powinny </w:t>
      </w:r>
      <w:r w:rsidRPr="008E1707">
        <w:rPr>
          <w:rStyle w:val="FontStyle20"/>
          <w:rFonts w:ascii="Arial" w:hAnsi="Arial" w:cs="Arial"/>
          <w:sz w:val="20"/>
          <w:szCs w:val="20"/>
        </w:rPr>
        <w:t>posiadać aprobatę techniczną wydaną przez uprawnioną jednostkę oraz deklar</w:t>
      </w:r>
      <w:r>
        <w:rPr>
          <w:rStyle w:val="FontStyle20"/>
          <w:rFonts w:ascii="Arial" w:hAnsi="Arial" w:cs="Arial"/>
          <w:sz w:val="20"/>
          <w:szCs w:val="20"/>
        </w:rPr>
        <w:t>acje zgodności wystawioną przez producenta. Słupki, blachy i </w:t>
      </w:r>
      <w:r w:rsidRPr="008E1707">
        <w:rPr>
          <w:rStyle w:val="FontStyle20"/>
          <w:rFonts w:ascii="Arial" w:hAnsi="Arial" w:cs="Arial"/>
          <w:sz w:val="20"/>
          <w:szCs w:val="20"/>
        </w:rPr>
        <w:t>inne elementy konstrukcyjne powinny mieć deklaracje zgodności z odpowie</w:t>
      </w:r>
      <w:r>
        <w:rPr>
          <w:rStyle w:val="FontStyle20"/>
          <w:rFonts w:ascii="Arial" w:hAnsi="Arial" w:cs="Arial"/>
          <w:sz w:val="20"/>
          <w:szCs w:val="20"/>
        </w:rPr>
        <w:t xml:space="preserve">dnimi normami. </w:t>
      </w:r>
      <w:r w:rsidRPr="008E1707">
        <w:rPr>
          <w:rStyle w:val="FontStyle20"/>
          <w:rFonts w:ascii="Arial" w:hAnsi="Arial" w:cs="Arial"/>
          <w:sz w:val="20"/>
          <w:szCs w:val="20"/>
        </w:rPr>
        <w:t>Na drodze można umieszczać urządzenia bezpieczeństwa ruchu dr</w:t>
      </w:r>
      <w:r>
        <w:rPr>
          <w:rStyle w:val="FontStyle20"/>
          <w:rFonts w:ascii="Arial" w:hAnsi="Arial" w:cs="Arial"/>
          <w:sz w:val="20"/>
          <w:szCs w:val="20"/>
        </w:rPr>
        <w:t>ogowego dopuszczone do obrotu i </w:t>
      </w:r>
      <w:r w:rsidRPr="008E1707">
        <w:rPr>
          <w:rStyle w:val="FontStyle20"/>
          <w:rFonts w:ascii="Arial" w:hAnsi="Arial" w:cs="Arial"/>
          <w:sz w:val="20"/>
          <w:szCs w:val="20"/>
        </w:rPr>
        <w:t>powszechnego stosowania w budownictwie właściwie oznaczone, dla których:</w:t>
      </w:r>
    </w:p>
    <w:p w14:paraId="3EF69A6F" w14:textId="77777777" w:rsidR="008E1707" w:rsidRDefault="008E1707" w:rsidP="00B03F33">
      <w:pPr>
        <w:pStyle w:val="Style9"/>
        <w:widowControl/>
        <w:numPr>
          <w:ilvl w:val="0"/>
          <w:numId w:val="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wydano certyfikat na znak bezpieczeństwa, wykazujący, że zapewniono zgodność z kryteriami technicznymi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określonymi na podstawie odpowiednich norm, aprobat technicznych oraz właściwych przepisów i dokumentów – w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odniesieniu do wyrobów podlegających tej certyfikacji,</w:t>
      </w:r>
    </w:p>
    <w:p w14:paraId="158F7330" w14:textId="77777777" w:rsidR="008E1707" w:rsidRDefault="008E1707" w:rsidP="00B03F33">
      <w:pPr>
        <w:pStyle w:val="Style9"/>
        <w:widowControl/>
        <w:numPr>
          <w:ilvl w:val="0"/>
          <w:numId w:val="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dokonano oceny zgodności i wydano certyfikat zgodności lub de</w:t>
      </w:r>
      <w:r>
        <w:rPr>
          <w:rStyle w:val="FontStyle20"/>
          <w:rFonts w:ascii="Arial" w:hAnsi="Arial" w:cs="Arial"/>
          <w:sz w:val="20"/>
          <w:szCs w:val="20"/>
        </w:rPr>
        <w:t>klarację zgodności z </w:t>
      </w:r>
      <w:r w:rsidRPr="008E1707">
        <w:rPr>
          <w:rStyle w:val="FontStyle20"/>
          <w:rFonts w:ascii="Arial" w:hAnsi="Arial" w:cs="Arial"/>
          <w:sz w:val="20"/>
          <w:szCs w:val="20"/>
        </w:rPr>
        <w:t>odpowiednią normą lub aprobatą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techniczną – w odniesieniu do wyrobów nie podlegających certyfikacji,</w:t>
      </w:r>
    </w:p>
    <w:p w14:paraId="3B42AA44" w14:textId="77777777" w:rsidR="008E1707" w:rsidRPr="008E1707" w:rsidRDefault="008E1707" w:rsidP="00B03F33">
      <w:pPr>
        <w:pStyle w:val="Style9"/>
        <w:widowControl/>
        <w:numPr>
          <w:ilvl w:val="0"/>
          <w:numId w:val="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wydano atest lub certyfikat w kraju wytworzenia, co do których nie jest wymagane nadanie znaku bezpieczeństwa.</w:t>
      </w:r>
    </w:p>
    <w:p w14:paraId="078AC487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W załączniku nr 1 oraz 4 do rozporządzenia Ministra Infrastruktury z dnia 3 lip</w:t>
      </w:r>
      <w:r>
        <w:rPr>
          <w:rStyle w:val="FontStyle20"/>
          <w:rFonts w:ascii="Arial" w:hAnsi="Arial" w:cs="Arial"/>
          <w:sz w:val="20"/>
          <w:szCs w:val="20"/>
        </w:rPr>
        <w:t xml:space="preserve">ca 2003 w sprawie szczegółowych </w:t>
      </w:r>
      <w:r w:rsidRPr="008E1707">
        <w:rPr>
          <w:rStyle w:val="FontStyle20"/>
          <w:rFonts w:ascii="Arial" w:hAnsi="Arial" w:cs="Arial"/>
          <w:sz w:val="20"/>
          <w:szCs w:val="20"/>
        </w:rPr>
        <w:t>warunków technicznych dla znaków i sygnałów drogowych oraz urządzeń bezpieczeń</w:t>
      </w:r>
      <w:r>
        <w:rPr>
          <w:rStyle w:val="FontStyle20"/>
          <w:rFonts w:ascii="Arial" w:hAnsi="Arial" w:cs="Arial"/>
          <w:sz w:val="20"/>
          <w:szCs w:val="20"/>
        </w:rPr>
        <w:t xml:space="preserve">stwa ruchu drogowego i warunków </w:t>
      </w:r>
      <w:r w:rsidRPr="008E1707">
        <w:rPr>
          <w:rStyle w:val="FontStyle20"/>
          <w:rFonts w:ascii="Arial" w:hAnsi="Arial" w:cs="Arial"/>
          <w:sz w:val="20"/>
          <w:szCs w:val="20"/>
        </w:rPr>
        <w:t>ich umieszczania na drogach [25], podano szczegółowe informacje odnośnie wy</w:t>
      </w:r>
      <w:r>
        <w:rPr>
          <w:rStyle w:val="FontStyle20"/>
          <w:rFonts w:ascii="Arial" w:hAnsi="Arial" w:cs="Arial"/>
          <w:sz w:val="20"/>
          <w:szCs w:val="20"/>
        </w:rPr>
        <w:t xml:space="preserve">magań dla znaków pionowych oraz </w:t>
      </w:r>
      <w:r w:rsidRPr="008E1707">
        <w:rPr>
          <w:rStyle w:val="FontStyle20"/>
          <w:rFonts w:ascii="Arial" w:hAnsi="Arial" w:cs="Arial"/>
          <w:sz w:val="20"/>
          <w:szCs w:val="20"/>
        </w:rPr>
        <w:t>urządzeń bezpieczeństwa ruch drogowego.</w:t>
      </w:r>
    </w:p>
    <w:p w14:paraId="71A23001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2.3. Materiały stosowane do fundamentów oznakowania pionowego</w:t>
      </w:r>
    </w:p>
    <w:p w14:paraId="761882B5" w14:textId="77777777" w:rsid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Fundamenty dla zamocowania konstrukcji wsporczy</w:t>
      </w:r>
      <w:r>
        <w:rPr>
          <w:rStyle w:val="FontStyle20"/>
          <w:rFonts w:ascii="Arial" w:hAnsi="Arial" w:cs="Arial"/>
          <w:sz w:val="20"/>
          <w:szCs w:val="20"/>
        </w:rPr>
        <w:t>ch mogą być wykonywane jako:</w:t>
      </w:r>
    </w:p>
    <w:p w14:paraId="255B4CC5" w14:textId="77777777" w:rsidR="008E1707" w:rsidRDefault="008E1707" w:rsidP="00B03F33">
      <w:pPr>
        <w:pStyle w:val="Style9"/>
        <w:widowControl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z betonu wykonywanego „na mokro”,</w:t>
      </w:r>
    </w:p>
    <w:p w14:paraId="3A9CF483" w14:textId="77777777" w:rsidR="008E1707" w:rsidRPr="008E1707" w:rsidRDefault="008E1707" w:rsidP="00B03F33">
      <w:pPr>
        <w:pStyle w:val="Style9"/>
        <w:widowControl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inne rozwiązania zaakceptowane przez Inżyniera.</w:t>
      </w:r>
    </w:p>
    <w:p w14:paraId="325D225A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Dla fundamentów należy opracować dokumentację techniczną zgodną z obowiązującymi przepisami.</w:t>
      </w:r>
    </w:p>
    <w:p w14:paraId="39FBAB97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Fundamenty pod konstrukcje wsporcze oznakowania kierunkowego należy wyko</w:t>
      </w:r>
      <w:r>
        <w:rPr>
          <w:rStyle w:val="FontStyle20"/>
          <w:rFonts w:ascii="Arial" w:hAnsi="Arial" w:cs="Arial"/>
          <w:sz w:val="20"/>
          <w:szCs w:val="20"/>
        </w:rPr>
        <w:t xml:space="preserve">nać z betonu klasy, co najmniej </w:t>
      </w:r>
      <w:r w:rsidRPr="008E1707">
        <w:rPr>
          <w:rStyle w:val="FontStyle20"/>
          <w:rFonts w:ascii="Arial" w:hAnsi="Arial" w:cs="Arial"/>
          <w:sz w:val="20"/>
          <w:szCs w:val="20"/>
        </w:rPr>
        <w:t>C16/20 wg PN-EN 206-1:2000 [9].</w:t>
      </w:r>
    </w:p>
    <w:p w14:paraId="06F291FB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2.4. Konstrukcje wsporcze</w:t>
      </w:r>
    </w:p>
    <w:p w14:paraId="22D700A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2.4.1. Ogólne charakterystyki konstrukcji</w:t>
      </w:r>
    </w:p>
    <w:p w14:paraId="2D4108E5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Konstrukcje wsporcze znaków pionowych oraz urządzeń bezpieczeństwa należy wykonać zgodnie</w:t>
      </w:r>
    </w:p>
    <w:p w14:paraId="32FF0731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 xml:space="preserve">z dokumentacją projektową uwzględniającą wymagania postawione </w:t>
      </w:r>
      <w:r>
        <w:rPr>
          <w:rStyle w:val="FontStyle20"/>
          <w:rFonts w:ascii="Arial" w:hAnsi="Arial" w:cs="Arial"/>
          <w:sz w:val="20"/>
          <w:szCs w:val="20"/>
        </w:rPr>
        <w:t xml:space="preserve">w PN-EN 12899-1:2005[16] i SST, a w przypadku </w:t>
      </w:r>
      <w:r w:rsidRPr="008E1707">
        <w:rPr>
          <w:rStyle w:val="FontStyle20"/>
          <w:rFonts w:ascii="Arial" w:hAnsi="Arial" w:cs="Arial"/>
          <w:sz w:val="20"/>
          <w:szCs w:val="20"/>
        </w:rPr>
        <w:t>braku wystarczających ustaleń, zgodnie z propozycją Wykonawcy zaakceptowaną przez Inżyniera.</w:t>
      </w:r>
    </w:p>
    <w:p w14:paraId="7CC3C002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Konstrukcje wsporcze do znaków i tablic należy zaprojektować i wykonać w</w:t>
      </w:r>
      <w:r>
        <w:rPr>
          <w:rStyle w:val="FontStyle20"/>
          <w:rFonts w:ascii="Arial" w:hAnsi="Arial" w:cs="Arial"/>
          <w:sz w:val="20"/>
          <w:szCs w:val="20"/>
        </w:rPr>
        <w:t xml:space="preserve"> sposób gwarantujący stabilne i </w:t>
      </w:r>
      <w:r w:rsidRPr="008E1707">
        <w:rPr>
          <w:rStyle w:val="FontStyle20"/>
          <w:rFonts w:ascii="Arial" w:hAnsi="Arial" w:cs="Arial"/>
          <w:sz w:val="20"/>
          <w:szCs w:val="20"/>
        </w:rPr>
        <w:t>prawidłowe ustawienie w pasie drogowym.</w:t>
      </w:r>
    </w:p>
    <w:p w14:paraId="7CAA0B6D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Parametry techniczne konstrukcji uzależnione są od powierzchni montowanych z</w:t>
      </w:r>
      <w:r>
        <w:rPr>
          <w:rStyle w:val="FontStyle20"/>
          <w:rFonts w:ascii="Arial" w:hAnsi="Arial" w:cs="Arial"/>
          <w:sz w:val="20"/>
          <w:szCs w:val="20"/>
        </w:rPr>
        <w:t xml:space="preserve">naków i tablic oraz od ilości i </w:t>
      </w:r>
      <w:r w:rsidRPr="008E1707">
        <w:rPr>
          <w:rStyle w:val="FontStyle20"/>
          <w:rFonts w:ascii="Arial" w:hAnsi="Arial" w:cs="Arial"/>
          <w:sz w:val="20"/>
          <w:szCs w:val="20"/>
        </w:rPr>
        <w:t>sposobu ich usytuowania w terenie.</w:t>
      </w:r>
    </w:p>
    <w:p w14:paraId="22855ACC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lastRenderedPageBreak/>
        <w:t>2.4.2. Rury</w:t>
      </w:r>
    </w:p>
    <w:p w14:paraId="70F903DF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Należy zastosować rury o średnicy zewnętrznej 63,5 mm.</w:t>
      </w:r>
    </w:p>
    <w:p w14:paraId="1C1671F5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Rury powinny odpowiadać wymaganiom PN-H-74200:1998, [22], PN-84/H-74220 [3] lub innej normy</w:t>
      </w:r>
    </w:p>
    <w:p w14:paraId="241E85DE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zaakceptowanej przez Inżyniera. </w:t>
      </w:r>
      <w:r w:rsidRPr="008E1707">
        <w:rPr>
          <w:rStyle w:val="FontStyle20"/>
          <w:rFonts w:ascii="Arial" w:hAnsi="Arial" w:cs="Arial"/>
          <w:sz w:val="20"/>
          <w:szCs w:val="20"/>
        </w:rPr>
        <w:t>Powierzchnia zewnętrzna i wewnętrzna rur nie powinna wykazywać wad w post</w:t>
      </w:r>
      <w:r>
        <w:rPr>
          <w:rStyle w:val="FontStyle20"/>
          <w:rFonts w:ascii="Arial" w:hAnsi="Arial" w:cs="Arial"/>
          <w:sz w:val="20"/>
          <w:szCs w:val="20"/>
        </w:rPr>
        <w:t xml:space="preserve">aci łusek, pęknięć, zwalcowań i </w:t>
      </w:r>
      <w:r w:rsidRPr="008E1707">
        <w:rPr>
          <w:rStyle w:val="FontStyle20"/>
          <w:rFonts w:ascii="Arial" w:hAnsi="Arial" w:cs="Arial"/>
          <w:sz w:val="20"/>
          <w:szCs w:val="20"/>
        </w:rPr>
        <w:t>naderwań. Dopuszczalne są nieznaczne nierówności, pojedyncze rysy wynikające z proces</w:t>
      </w:r>
      <w:r>
        <w:rPr>
          <w:rStyle w:val="FontStyle20"/>
          <w:rFonts w:ascii="Arial" w:hAnsi="Arial" w:cs="Arial"/>
          <w:sz w:val="20"/>
          <w:szCs w:val="20"/>
        </w:rPr>
        <w:t xml:space="preserve">u wytwarzania, mieszczące się w </w:t>
      </w:r>
      <w:r w:rsidRPr="008E1707">
        <w:rPr>
          <w:rStyle w:val="FontStyle20"/>
          <w:rFonts w:ascii="Arial" w:hAnsi="Arial" w:cs="Arial"/>
          <w:sz w:val="20"/>
          <w:szCs w:val="20"/>
        </w:rPr>
        <w:t>granicach dopus</w:t>
      </w:r>
      <w:r>
        <w:rPr>
          <w:rStyle w:val="FontStyle20"/>
          <w:rFonts w:ascii="Arial" w:hAnsi="Arial" w:cs="Arial"/>
          <w:sz w:val="20"/>
          <w:szCs w:val="20"/>
        </w:rPr>
        <w:t xml:space="preserve">zczalnych odchyłek wymiarowych. </w:t>
      </w:r>
      <w:r w:rsidRPr="008E1707">
        <w:rPr>
          <w:rStyle w:val="FontStyle20"/>
          <w:rFonts w:ascii="Arial" w:hAnsi="Arial" w:cs="Arial"/>
          <w:sz w:val="20"/>
          <w:szCs w:val="20"/>
        </w:rPr>
        <w:t>Końce rur powinny być obcięte równo i prostopadle do osi rury.</w:t>
      </w:r>
    </w:p>
    <w:p w14:paraId="42026286" w14:textId="77777777" w:rsid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 xml:space="preserve">Pożądane jest, aby rury </w:t>
      </w:r>
      <w:r>
        <w:rPr>
          <w:rStyle w:val="FontStyle20"/>
          <w:rFonts w:ascii="Arial" w:hAnsi="Arial" w:cs="Arial"/>
          <w:sz w:val="20"/>
          <w:szCs w:val="20"/>
        </w:rPr>
        <w:t>były dostarczane o długościach:</w:t>
      </w:r>
    </w:p>
    <w:p w14:paraId="708A9674" w14:textId="77777777" w:rsidR="008E1707" w:rsidRDefault="008E1707" w:rsidP="00B03F33">
      <w:pPr>
        <w:pStyle w:val="Style9"/>
        <w:widowControl/>
        <w:numPr>
          <w:ilvl w:val="0"/>
          <w:numId w:val="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dokładnych, zgodnych z zamówieniem; z dopuszczalną odchyłką ± 10 mm,</w:t>
      </w:r>
    </w:p>
    <w:p w14:paraId="0FBACFF0" w14:textId="77777777" w:rsidR="008E1707" w:rsidRPr="008E1707" w:rsidRDefault="008E1707" w:rsidP="00B03F33">
      <w:pPr>
        <w:pStyle w:val="Style9"/>
        <w:widowControl/>
        <w:numPr>
          <w:ilvl w:val="0"/>
          <w:numId w:val="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wielokrotnych w stosunku do zamówionych długości dokładnych poniżej 3 m z naddatkiem 5 mm na każde cięcie i z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dopuszczalną odchyłką dla całej długości wielokrotnej, jak dla długości dokładnych.</w:t>
      </w:r>
    </w:p>
    <w:p w14:paraId="0CC7DDF7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Rury powinny być proste. Dopuszczalna miejscowa krzywizna nie powinna prz</w:t>
      </w:r>
      <w:r>
        <w:rPr>
          <w:rStyle w:val="FontStyle20"/>
          <w:rFonts w:ascii="Arial" w:hAnsi="Arial" w:cs="Arial"/>
          <w:sz w:val="20"/>
          <w:szCs w:val="20"/>
        </w:rPr>
        <w:t xml:space="preserve">ekraczać 1,5 mm na 1 m długości </w:t>
      </w:r>
      <w:r w:rsidRPr="008E1707">
        <w:rPr>
          <w:rStyle w:val="FontStyle20"/>
          <w:rFonts w:ascii="Arial" w:hAnsi="Arial" w:cs="Arial"/>
          <w:sz w:val="20"/>
          <w:szCs w:val="20"/>
        </w:rPr>
        <w:t>rury.</w:t>
      </w:r>
    </w:p>
    <w:p w14:paraId="6A9B13E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Rury powinny być wykonane ze stali w gatunkach dopuszczonych przez PN-H-84023.07 [5], lub inne normy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zaakceptowanej przez Inżyniera.</w:t>
      </w:r>
    </w:p>
    <w:p w14:paraId="5A57C0E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Rury powinny być dostarczone bez opakowania w wiązkach lub luzem wzglę</w:t>
      </w:r>
      <w:r>
        <w:rPr>
          <w:rStyle w:val="FontStyle20"/>
          <w:rFonts w:ascii="Arial" w:hAnsi="Arial" w:cs="Arial"/>
          <w:sz w:val="20"/>
          <w:szCs w:val="20"/>
        </w:rPr>
        <w:t xml:space="preserve">dnie w opakowaniu uzgodnionym z </w:t>
      </w:r>
      <w:r w:rsidRPr="008E1707">
        <w:rPr>
          <w:rStyle w:val="FontStyle20"/>
          <w:rFonts w:ascii="Arial" w:hAnsi="Arial" w:cs="Arial"/>
          <w:sz w:val="20"/>
          <w:szCs w:val="20"/>
        </w:rPr>
        <w:t>Zamawiającym. Rury powinny być cechowane indywidualnie lub na przywieszkach metalowych.</w:t>
      </w:r>
    </w:p>
    <w:p w14:paraId="7390A0BB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2.4.3. Powłoki metalizacyjne cynkowe</w:t>
      </w:r>
    </w:p>
    <w:p w14:paraId="0E7309F7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Powłoka metalizacyjna cynkowa na konstrukcjach stalowych, powinna o</w:t>
      </w:r>
      <w:r>
        <w:rPr>
          <w:rStyle w:val="FontStyle20"/>
          <w:rFonts w:ascii="Arial" w:hAnsi="Arial" w:cs="Arial"/>
          <w:sz w:val="20"/>
          <w:szCs w:val="20"/>
        </w:rPr>
        <w:t xml:space="preserve">na spełniać wymagania PN EN ISO </w:t>
      </w:r>
      <w:r w:rsidRPr="008E1707">
        <w:rPr>
          <w:rStyle w:val="FontStyle20"/>
          <w:rFonts w:ascii="Arial" w:hAnsi="Arial" w:cs="Arial"/>
          <w:sz w:val="20"/>
          <w:szCs w:val="20"/>
        </w:rPr>
        <w:t xml:space="preserve">1461:2000 [12] i PN-EN 10240:2001 [12a]. Minimalna grubość powłoki </w:t>
      </w:r>
      <w:r>
        <w:rPr>
          <w:rStyle w:val="FontStyle20"/>
          <w:rFonts w:ascii="Arial" w:hAnsi="Arial" w:cs="Arial"/>
          <w:sz w:val="20"/>
          <w:szCs w:val="20"/>
        </w:rPr>
        <w:t xml:space="preserve">cynkowej powinna wynosić 60 </w:t>
      </w:r>
      <w:proofErr w:type="spellStart"/>
      <w:r>
        <w:rPr>
          <w:rStyle w:val="FontStyle20"/>
          <w:rFonts w:ascii="Arial" w:hAnsi="Arial" w:cs="Arial"/>
          <w:sz w:val="20"/>
          <w:szCs w:val="20"/>
        </w:rPr>
        <w:t>μm</w:t>
      </w:r>
      <w:proofErr w:type="spellEnd"/>
      <w:r>
        <w:rPr>
          <w:rStyle w:val="FontStyle20"/>
          <w:rFonts w:ascii="Arial" w:hAnsi="Arial" w:cs="Arial"/>
          <w:sz w:val="20"/>
          <w:szCs w:val="20"/>
        </w:rPr>
        <w:t xml:space="preserve">. </w:t>
      </w:r>
      <w:r w:rsidRPr="008E1707">
        <w:rPr>
          <w:rStyle w:val="FontStyle20"/>
          <w:rFonts w:ascii="Arial" w:hAnsi="Arial" w:cs="Arial"/>
          <w:sz w:val="20"/>
          <w:szCs w:val="20"/>
        </w:rPr>
        <w:t>Powierzchnia powłoki powinna być ciągła i jednorodna pod względem ziarn</w:t>
      </w:r>
      <w:r>
        <w:rPr>
          <w:rStyle w:val="FontStyle20"/>
          <w:rFonts w:ascii="Arial" w:hAnsi="Arial" w:cs="Arial"/>
          <w:sz w:val="20"/>
          <w:szCs w:val="20"/>
        </w:rPr>
        <w:t xml:space="preserve">istości. Nie może ona wykazywać </w:t>
      </w:r>
      <w:r w:rsidRPr="008E1707">
        <w:rPr>
          <w:rStyle w:val="FontStyle20"/>
          <w:rFonts w:ascii="Arial" w:hAnsi="Arial" w:cs="Arial"/>
          <w:sz w:val="20"/>
          <w:szCs w:val="20"/>
        </w:rPr>
        <w:t>widocznych wad jak rysy, pęknięcia, pęcherze lub odstawanie powłoki od podłoża.</w:t>
      </w:r>
    </w:p>
    <w:p w14:paraId="6E520F1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2.4.4. Gwarancja producenta lub dostawcy na konstrukcję wsporczą</w:t>
      </w:r>
    </w:p>
    <w:p w14:paraId="5D19AE5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Producent lub dostawca każdej konstrukcji wsporczej, obowiązany jest do wydan</w:t>
      </w:r>
      <w:r>
        <w:rPr>
          <w:rStyle w:val="FontStyle20"/>
          <w:rFonts w:ascii="Arial" w:hAnsi="Arial" w:cs="Arial"/>
          <w:sz w:val="20"/>
          <w:szCs w:val="20"/>
        </w:rPr>
        <w:t xml:space="preserve">ia gwarancji na okres trwałości </w:t>
      </w:r>
      <w:r w:rsidRPr="008E1707">
        <w:rPr>
          <w:rStyle w:val="FontStyle20"/>
          <w:rFonts w:ascii="Arial" w:hAnsi="Arial" w:cs="Arial"/>
          <w:sz w:val="20"/>
          <w:szCs w:val="20"/>
        </w:rPr>
        <w:t>znaku uzgodniony z odbiorcą. Przedmiotem gwarancji są właściwości techniczne kons</w:t>
      </w:r>
      <w:r>
        <w:rPr>
          <w:rStyle w:val="FontStyle20"/>
          <w:rFonts w:ascii="Arial" w:hAnsi="Arial" w:cs="Arial"/>
          <w:sz w:val="20"/>
          <w:szCs w:val="20"/>
        </w:rPr>
        <w:t xml:space="preserve">trukcji wsporczej lub elementów </w:t>
      </w:r>
      <w:r w:rsidRPr="008E1707">
        <w:rPr>
          <w:rStyle w:val="FontStyle20"/>
          <w:rFonts w:ascii="Arial" w:hAnsi="Arial" w:cs="Arial"/>
          <w:sz w:val="20"/>
          <w:szCs w:val="20"/>
        </w:rPr>
        <w:t>mocujących oraz trwałość zabezpieczenia przeciwkorozyjnego.</w:t>
      </w:r>
    </w:p>
    <w:p w14:paraId="3D41F01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2.5. Tarcze znaków oraz urządzeń bezpieczeństwa ruchu</w:t>
      </w:r>
    </w:p>
    <w:p w14:paraId="25A4437A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2.5.1. Trwałość materiałów na wpływy zewnętrzne</w:t>
      </w:r>
    </w:p>
    <w:p w14:paraId="29BD5DBD" w14:textId="77777777" w:rsid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Materiały użyte na lico i tarczę oraz połączenie lica z tarczą , a także sposó</w:t>
      </w:r>
      <w:r>
        <w:rPr>
          <w:rStyle w:val="FontStyle20"/>
          <w:rFonts w:ascii="Arial" w:hAnsi="Arial" w:cs="Arial"/>
          <w:sz w:val="20"/>
          <w:szCs w:val="20"/>
        </w:rPr>
        <w:t xml:space="preserve">b wykończenia znaków i urządzeń </w:t>
      </w:r>
      <w:r w:rsidRPr="008E1707">
        <w:rPr>
          <w:rStyle w:val="FontStyle20"/>
          <w:rFonts w:ascii="Arial" w:hAnsi="Arial" w:cs="Arial"/>
          <w:sz w:val="20"/>
          <w:szCs w:val="20"/>
        </w:rPr>
        <w:t>bezpieczeństwa ruchu, muszą wykazywać pełną odporność na oddziaływanie świ</w:t>
      </w:r>
      <w:r>
        <w:rPr>
          <w:rStyle w:val="FontStyle20"/>
          <w:rFonts w:ascii="Arial" w:hAnsi="Arial" w:cs="Arial"/>
          <w:sz w:val="20"/>
          <w:szCs w:val="20"/>
        </w:rPr>
        <w:t xml:space="preserve">atła, zmian temperatury, wpływy </w:t>
      </w:r>
      <w:r w:rsidRPr="008E1707">
        <w:rPr>
          <w:rStyle w:val="FontStyle20"/>
          <w:rFonts w:ascii="Arial" w:hAnsi="Arial" w:cs="Arial"/>
          <w:sz w:val="20"/>
          <w:szCs w:val="20"/>
        </w:rPr>
        <w:t xml:space="preserve">atmosferyczne i występujące w normalnych warunkach oddziaływania chemiczne (w </w:t>
      </w:r>
      <w:r>
        <w:rPr>
          <w:rStyle w:val="FontStyle20"/>
          <w:rFonts w:ascii="Arial" w:hAnsi="Arial" w:cs="Arial"/>
          <w:sz w:val="20"/>
          <w:szCs w:val="20"/>
        </w:rPr>
        <w:t xml:space="preserve">tym korozję elektrochemiczną) - </w:t>
      </w:r>
      <w:r w:rsidRPr="008E1707">
        <w:rPr>
          <w:rStyle w:val="FontStyle20"/>
          <w:rFonts w:ascii="Arial" w:hAnsi="Arial" w:cs="Arial"/>
          <w:sz w:val="20"/>
          <w:szCs w:val="20"/>
        </w:rPr>
        <w:t>przez cały czas trwałości znaków i urządzeń bezpieczeństwa ruchu, określony przez wytwórcę lub dostawcę.</w:t>
      </w:r>
    </w:p>
    <w:p w14:paraId="60C1DAE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07F78F1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2.5.2. Warunki gwarancyjne producenta lub dostawcy</w:t>
      </w:r>
    </w:p>
    <w:p w14:paraId="3F38F730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Producent lub dostawca znaków oraz urządzeń bezpieczeństwa ruchu obowiąza</w:t>
      </w:r>
      <w:r>
        <w:rPr>
          <w:rStyle w:val="FontStyle20"/>
          <w:rFonts w:ascii="Arial" w:hAnsi="Arial" w:cs="Arial"/>
          <w:sz w:val="20"/>
          <w:szCs w:val="20"/>
        </w:rPr>
        <w:t xml:space="preserve">ny jest przy dostawie określić, </w:t>
      </w:r>
      <w:r w:rsidRPr="008E1707">
        <w:rPr>
          <w:rStyle w:val="FontStyle20"/>
          <w:rFonts w:ascii="Arial" w:hAnsi="Arial" w:cs="Arial"/>
          <w:sz w:val="20"/>
          <w:szCs w:val="20"/>
        </w:rPr>
        <w:t>uzgodnioną z odbiorcą, trwałość oraz warunki gwarancyjne dla znaków oraz urządze</w:t>
      </w:r>
      <w:r>
        <w:rPr>
          <w:rStyle w:val="FontStyle20"/>
          <w:rFonts w:ascii="Arial" w:hAnsi="Arial" w:cs="Arial"/>
          <w:sz w:val="20"/>
          <w:szCs w:val="20"/>
        </w:rPr>
        <w:t xml:space="preserve">ń bezpieczeństwa ruchu, a także </w:t>
      </w:r>
      <w:r w:rsidRPr="008E1707">
        <w:rPr>
          <w:rStyle w:val="FontStyle20"/>
          <w:rFonts w:ascii="Arial" w:hAnsi="Arial" w:cs="Arial"/>
          <w:sz w:val="20"/>
          <w:szCs w:val="20"/>
        </w:rPr>
        <w:t>udostępnić na życzenie odbiorcy:</w:t>
      </w:r>
    </w:p>
    <w:p w14:paraId="076FCF1F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lastRenderedPageBreak/>
        <w:t>(a) instrukcję montażu znaków oraz urządzeń bezpieczeństwa ruchu,</w:t>
      </w:r>
    </w:p>
    <w:p w14:paraId="67699434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(b) dane szczegółowe o ewentualnych ograniczeniach w stosowaniu znaków oraz urządzeń bezpieczeństwa ruchu,</w:t>
      </w:r>
    </w:p>
    <w:p w14:paraId="586774B8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(c) instrukcję utrzymania znaków oraz urządzeń bezpieczeństwa ruchu.</w:t>
      </w:r>
    </w:p>
    <w:p w14:paraId="13F58AEB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Trwałość znaków oraz urządzeń bezpieczeństwa ruchu powinna być co najmni</w:t>
      </w:r>
      <w:r>
        <w:rPr>
          <w:rStyle w:val="FontStyle20"/>
          <w:rFonts w:ascii="Arial" w:hAnsi="Arial" w:cs="Arial"/>
          <w:sz w:val="20"/>
          <w:szCs w:val="20"/>
        </w:rPr>
        <w:t xml:space="preserve">ej równa trwałości zastosowanej </w:t>
      </w:r>
      <w:r w:rsidRPr="008E1707">
        <w:rPr>
          <w:rStyle w:val="FontStyle20"/>
          <w:rFonts w:ascii="Arial" w:hAnsi="Arial" w:cs="Arial"/>
          <w:sz w:val="20"/>
          <w:szCs w:val="20"/>
        </w:rPr>
        <w:t>folii. Minimalne okresy gwarancyjne powinny wynosić dla z</w:t>
      </w:r>
      <w:r>
        <w:rPr>
          <w:rStyle w:val="FontStyle20"/>
          <w:rFonts w:ascii="Arial" w:hAnsi="Arial" w:cs="Arial"/>
          <w:sz w:val="20"/>
          <w:szCs w:val="20"/>
        </w:rPr>
        <w:t xml:space="preserve">naków z folią typu 1 – 7 lat, z folią typu 2 – 10 lat, z folią </w:t>
      </w:r>
      <w:r w:rsidRPr="008E1707">
        <w:rPr>
          <w:rStyle w:val="FontStyle20"/>
          <w:rFonts w:ascii="Arial" w:hAnsi="Arial" w:cs="Arial"/>
          <w:sz w:val="20"/>
          <w:szCs w:val="20"/>
        </w:rPr>
        <w:t>pryzmatyczną – 12 lat.</w:t>
      </w:r>
    </w:p>
    <w:p w14:paraId="4DDF0534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2.5.3. Materiały do wykonania tarczy</w:t>
      </w:r>
    </w:p>
    <w:p w14:paraId="7FD77FB1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Tarcze powinny być wykonane z blachy ocynkowanej ogniowo o grubości min. 1,5</w:t>
      </w:r>
      <w:r>
        <w:rPr>
          <w:rStyle w:val="FontStyle20"/>
          <w:rFonts w:ascii="Arial" w:hAnsi="Arial" w:cs="Arial"/>
          <w:sz w:val="20"/>
          <w:szCs w:val="20"/>
        </w:rPr>
        <w:t xml:space="preserve"> mm wg PN-EN 10327:2005 (U)</w:t>
      </w:r>
      <w:r w:rsidRPr="008E1707">
        <w:rPr>
          <w:rStyle w:val="FontStyle20"/>
          <w:rFonts w:ascii="Arial" w:hAnsi="Arial" w:cs="Arial"/>
          <w:sz w:val="20"/>
          <w:szCs w:val="20"/>
        </w:rPr>
        <w:t>[14] lub PN-EN 10292:2003/ A1:2004/A1:2005(U) [13] lub z</w:t>
      </w:r>
    </w:p>
    <w:p w14:paraId="094AA76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Grubość warstwy powłoki cynkowej na blasze stalowej ocynkowanej ogniowo nie moż</w:t>
      </w:r>
      <w:r>
        <w:rPr>
          <w:rStyle w:val="FontStyle20"/>
          <w:rFonts w:ascii="Arial" w:hAnsi="Arial" w:cs="Arial"/>
          <w:sz w:val="20"/>
          <w:szCs w:val="20"/>
        </w:rPr>
        <w:t xml:space="preserve">e być mniejsza niż 28 </w:t>
      </w:r>
      <w:proofErr w:type="spellStart"/>
      <w:r>
        <w:rPr>
          <w:rStyle w:val="FontStyle20"/>
          <w:rFonts w:ascii="Arial" w:hAnsi="Arial" w:cs="Arial"/>
          <w:sz w:val="20"/>
          <w:szCs w:val="20"/>
        </w:rPr>
        <w:t>μm</w:t>
      </w:r>
      <w:proofErr w:type="spellEnd"/>
      <w:r>
        <w:rPr>
          <w:rStyle w:val="FontStyle20"/>
          <w:rFonts w:ascii="Arial" w:hAnsi="Arial" w:cs="Arial"/>
          <w:sz w:val="20"/>
          <w:szCs w:val="20"/>
        </w:rPr>
        <w:t xml:space="preserve"> (200 </w:t>
      </w:r>
      <w:proofErr w:type="spellStart"/>
      <w:r>
        <w:rPr>
          <w:rStyle w:val="FontStyle20"/>
          <w:rFonts w:ascii="Arial" w:hAnsi="Arial" w:cs="Arial"/>
          <w:sz w:val="20"/>
          <w:szCs w:val="20"/>
        </w:rPr>
        <w:t>gZn</w:t>
      </w:r>
      <w:proofErr w:type="spellEnd"/>
      <w:r>
        <w:rPr>
          <w:rStyle w:val="FontStyle20"/>
          <w:rFonts w:ascii="Arial" w:hAnsi="Arial" w:cs="Arial"/>
          <w:sz w:val="20"/>
          <w:szCs w:val="20"/>
        </w:rPr>
        <w:t xml:space="preserve">/m2). </w:t>
      </w:r>
      <w:r w:rsidRPr="008E1707">
        <w:rPr>
          <w:rStyle w:val="FontStyle20"/>
          <w:rFonts w:ascii="Arial" w:hAnsi="Arial" w:cs="Arial"/>
          <w:sz w:val="20"/>
          <w:szCs w:val="20"/>
        </w:rPr>
        <w:t>Znaki oraz urządzeń bezpieczeństwa ruchu powinny spełniać następujące wymagania podane w tablicy 1.</w:t>
      </w:r>
    </w:p>
    <w:p w14:paraId="10050F3C" w14:textId="77777777" w:rsidR="00CA478E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Tablica 1.Wymagania dla znaków i tarcz znaków drogowych oraz urządzeń bezpieczeństwa ruchu.</w:t>
      </w:r>
    </w:p>
    <w:tbl>
      <w:tblPr>
        <w:tblW w:w="92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2693"/>
      </w:tblGrid>
      <w:tr w:rsidR="008E1707" w:rsidRPr="008E1707" w14:paraId="6BFCA46C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2B18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Parametr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F756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Jednostka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59E3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Wymaganie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236B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Klasa wg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PN-EN 12899-1: 2005 [16]</w:t>
            </w:r>
          </w:p>
        </w:tc>
      </w:tr>
      <w:tr w:rsidR="008E1707" w:rsidRPr="008E1707" w14:paraId="7B379A51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BA4B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Wytrzymałość na obciążenie siłą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naporu wiatru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C136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proofErr w:type="spellStart"/>
            <w:r w:rsidRPr="008E1707">
              <w:rPr>
                <w:rFonts w:eastAsia="Times New Roman"/>
                <w:color w:val="000000"/>
                <w:sz w:val="20"/>
                <w:szCs w:val="18"/>
              </w:rPr>
              <w:t>kN</w:t>
            </w:r>
            <w:proofErr w:type="spellEnd"/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 m</w:t>
            </w:r>
            <w:r w:rsidRPr="008E1707">
              <w:rPr>
                <w:rFonts w:eastAsia="Times New Roman"/>
                <w:color w:val="000000"/>
                <w:sz w:val="20"/>
                <w:szCs w:val="12"/>
              </w:rPr>
              <w:t>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1905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≥ 0,60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BDF1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WL2</w:t>
            </w:r>
          </w:p>
        </w:tc>
      </w:tr>
      <w:tr w:rsidR="008E1707" w:rsidRPr="008E1707" w14:paraId="4C8E065D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187A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Wytrzymałość na obciążenie skupione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CE52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proofErr w:type="spellStart"/>
            <w:r w:rsidRPr="008E1707">
              <w:rPr>
                <w:rFonts w:eastAsia="Times New Roman"/>
                <w:color w:val="000000"/>
                <w:sz w:val="20"/>
                <w:szCs w:val="18"/>
              </w:rPr>
              <w:t>kN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FD01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≥ 0,50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158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PL2</w:t>
            </w:r>
          </w:p>
        </w:tc>
      </w:tr>
      <w:tr w:rsidR="008E1707" w:rsidRPr="008E1707" w14:paraId="1C30BC4E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FCDE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Chwilowe odkształcenie zginające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BDBE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mm/m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DD7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≤ 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FFEB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TDB4</w:t>
            </w:r>
          </w:p>
        </w:tc>
      </w:tr>
      <w:tr w:rsidR="008E1707" w:rsidRPr="008E1707" w14:paraId="78A2ACE4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BF53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Chwilowe odkształcenie skrętne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9576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stopień ∙ 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C68D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≤ 0,02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≤ 0,11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≤ 0,57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≤ 1,15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4A3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TDT1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TDT3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TDT5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TDT6*</w:t>
            </w:r>
          </w:p>
        </w:tc>
      </w:tr>
      <w:tr w:rsidR="008E1707" w:rsidRPr="008E1707" w14:paraId="4EB253DA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9234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Odkształcenie trwałe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939C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mm/m lub stopień ∙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7C6C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20 % odkształcenia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chwilowego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1047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-</w:t>
            </w:r>
          </w:p>
        </w:tc>
      </w:tr>
      <w:tr w:rsidR="008E1707" w:rsidRPr="008E1707" w14:paraId="08B47D38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A6CA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Rodzaj krawędzi znaku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6FFF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-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5098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Zabezpieczona, krawędź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tłoczona, zaginana,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prasowana lub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zabezpieczona profilem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krawędziowym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B194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E2</w:t>
            </w:r>
          </w:p>
        </w:tc>
      </w:tr>
      <w:tr w:rsidR="008E1707" w:rsidRPr="008E1707" w14:paraId="05EF7B09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89F7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Przewiercanie lica znaku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7A2E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 xml:space="preserve">-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326B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Lico znaku nie może być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przewiercone z żadnego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powodu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0884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P3</w:t>
            </w:r>
          </w:p>
        </w:tc>
      </w:tr>
      <w:tr w:rsidR="008E1707" w:rsidRPr="008E1707" w14:paraId="41981D5F" w14:textId="77777777" w:rsidTr="008E17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BBE5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  <w:r w:rsidRPr="008E1707">
              <w:rPr>
                <w:rFonts w:eastAsia="Times New Roman"/>
                <w:color w:val="000000"/>
                <w:sz w:val="20"/>
                <w:szCs w:val="18"/>
              </w:rPr>
              <w:t>* klasę TDT3 stosuje się dla tablic na 2 lub więcej podporach, klasę TDT 5 dla tablic na jednej podporze, klasę TDT1 dla tablic na</w:t>
            </w:r>
            <w:r w:rsidRPr="008E1707">
              <w:rPr>
                <w:rFonts w:eastAsia="Times New Roman"/>
                <w:color w:val="000000"/>
                <w:sz w:val="20"/>
                <w:szCs w:val="18"/>
              </w:rPr>
              <w:br/>
              <w:t>konstrukcjach bramowych, klasę TDT6 dla tablic na konstrukcjach wysięgnikowych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1FCD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C9F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BEBC" w14:textId="77777777" w:rsidR="008E1707" w:rsidRPr="008E1707" w:rsidRDefault="008E1707" w:rsidP="008E17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18"/>
              </w:rPr>
            </w:pPr>
          </w:p>
        </w:tc>
      </w:tr>
    </w:tbl>
    <w:p w14:paraId="03AB8EA5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lastRenderedPageBreak/>
        <w:t xml:space="preserve">Przyjęto zgodnie z tablicą 1, że przy sile naporu wiatru równej 0,6 </w:t>
      </w:r>
      <w:proofErr w:type="spellStart"/>
      <w:r w:rsidRPr="008E1707">
        <w:rPr>
          <w:rStyle w:val="FontStyle20"/>
          <w:rFonts w:ascii="Arial" w:hAnsi="Arial" w:cs="Arial"/>
          <w:sz w:val="20"/>
          <w:szCs w:val="20"/>
        </w:rPr>
        <w:t>kN</w:t>
      </w:r>
      <w:proofErr w:type="spellEnd"/>
      <w:r w:rsidRPr="008E1707">
        <w:rPr>
          <w:rStyle w:val="FontStyle20"/>
          <w:rFonts w:ascii="Arial" w:hAnsi="Arial" w:cs="Arial"/>
          <w:sz w:val="20"/>
          <w:szCs w:val="20"/>
        </w:rPr>
        <w:t xml:space="preserve"> (kla</w:t>
      </w:r>
      <w:r>
        <w:rPr>
          <w:rStyle w:val="FontStyle20"/>
          <w:rFonts w:ascii="Arial" w:hAnsi="Arial" w:cs="Arial"/>
          <w:sz w:val="20"/>
          <w:szCs w:val="20"/>
        </w:rPr>
        <w:t xml:space="preserve">sa WL2), chwilowe odkształcenie </w:t>
      </w:r>
      <w:r w:rsidRPr="008E1707">
        <w:rPr>
          <w:rStyle w:val="FontStyle20"/>
          <w:rFonts w:ascii="Arial" w:hAnsi="Arial" w:cs="Arial"/>
          <w:sz w:val="20"/>
          <w:szCs w:val="20"/>
        </w:rPr>
        <w:t>zginające, zarówno znak, jak i samą tarczę znaku nie może być większe niż 25 mm/m (klasa TDB4).</w:t>
      </w:r>
    </w:p>
    <w:p w14:paraId="678C0E34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2.5.4. Warunki wykonania tarczy</w:t>
      </w:r>
    </w:p>
    <w:p w14:paraId="0309DEED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Tarcze powinny spełniać także następujące wymagania:</w:t>
      </w:r>
    </w:p>
    <w:p w14:paraId="2CB9CB24" w14:textId="77777777" w:rsidR="008E1707" w:rsidRDefault="008E1707" w:rsidP="00B03F33">
      <w:pPr>
        <w:pStyle w:val="Style9"/>
        <w:widowControl/>
        <w:numPr>
          <w:ilvl w:val="0"/>
          <w:numId w:val="8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krawędzie tarczy powinny być usztywnione na całym obwodzi</w:t>
      </w:r>
      <w:r>
        <w:rPr>
          <w:rStyle w:val="FontStyle20"/>
          <w:rFonts w:ascii="Arial" w:hAnsi="Arial" w:cs="Arial"/>
          <w:sz w:val="20"/>
          <w:szCs w:val="20"/>
        </w:rPr>
        <w:t>e poprzez ich podwójne gięcie o </w:t>
      </w:r>
      <w:r w:rsidRPr="008E1707">
        <w:rPr>
          <w:rStyle w:val="FontStyle20"/>
          <w:rFonts w:ascii="Arial" w:hAnsi="Arial" w:cs="Arial"/>
          <w:sz w:val="20"/>
          <w:szCs w:val="20"/>
        </w:rPr>
        <w:t>promieniu gięcia nie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większym niż 10 mm włącznie z narożnikami lub przez zamocowanie odpowiedniego profilu na całym obwodzie znaku,</w:t>
      </w:r>
    </w:p>
    <w:p w14:paraId="6EB301E3" w14:textId="77777777" w:rsidR="008E1707" w:rsidRDefault="008E1707" w:rsidP="00B03F33">
      <w:pPr>
        <w:pStyle w:val="Style9"/>
        <w:widowControl/>
        <w:numPr>
          <w:ilvl w:val="0"/>
          <w:numId w:val="8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powierzchnia czołowa tarczy powinna być równa – bez wgięć, pofałdowań i otworów montażowych. Dopuszczalna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nierówność wynosi 1 mm/m,</w:t>
      </w:r>
    </w:p>
    <w:p w14:paraId="645C6231" w14:textId="77777777" w:rsidR="008E1707" w:rsidRDefault="008E1707" w:rsidP="00B03F33">
      <w:pPr>
        <w:pStyle w:val="Style9"/>
        <w:widowControl/>
        <w:numPr>
          <w:ilvl w:val="0"/>
          <w:numId w:val="8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podwójna gięta krawędź lub przymocowane do tylnej powierzchni profile montażowe powinny usztywnić tarczę w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taki sposób, aby wymagania podane w tablicy 1 były spełnione a zarazem stanowiły element konstrukcyjny do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montażu do konstrukcji wsporczej. Dopuszcza się maksymalne odkształcenie trwałe do 20 % odkształcenia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o</w:t>
      </w:r>
      <w:r>
        <w:rPr>
          <w:rStyle w:val="FontStyle20"/>
          <w:rFonts w:ascii="Arial" w:hAnsi="Arial" w:cs="Arial"/>
          <w:sz w:val="20"/>
          <w:szCs w:val="20"/>
        </w:rPr>
        <w:t>dpowiedniej klasy na zginanie i </w:t>
      </w:r>
      <w:r w:rsidRPr="008E1707">
        <w:rPr>
          <w:rStyle w:val="FontStyle20"/>
          <w:rFonts w:ascii="Arial" w:hAnsi="Arial" w:cs="Arial"/>
          <w:sz w:val="20"/>
          <w:szCs w:val="20"/>
        </w:rPr>
        <w:t>skręcanie,</w:t>
      </w:r>
    </w:p>
    <w:p w14:paraId="472FCE0A" w14:textId="77777777" w:rsidR="008E1707" w:rsidRPr="008E1707" w:rsidRDefault="008E1707" w:rsidP="00B03F33">
      <w:pPr>
        <w:pStyle w:val="Style9"/>
        <w:widowControl/>
        <w:numPr>
          <w:ilvl w:val="0"/>
          <w:numId w:val="8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tylna powierzchnia tarczy powinna być zabezpieczona przed procesami korozji ochronnymi powłokami chemicznymi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oraz powłoką lakierniczą o grubości min. 60 µm z proszkowych farb poliestrowych ciemnoszarych matowych lub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półmatowych w kolorze RAL 7037; badania należy wykonywać zgodnie z PN-88/C-81523 [4] oraz PN-76/C-81521 [1] w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zakresie odporności na działanie mgły solnej oraz wody.</w:t>
      </w:r>
    </w:p>
    <w:p w14:paraId="1000201D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Tarcze o powierzchni &gt; 1 m2 powinny spełniać dodatkowo następujące wymagania:</w:t>
      </w:r>
    </w:p>
    <w:p w14:paraId="6FDCC123" w14:textId="77777777" w:rsidR="008E1707" w:rsidRDefault="008E1707" w:rsidP="00B03F33">
      <w:pPr>
        <w:pStyle w:val="Style9"/>
        <w:widowControl/>
        <w:numPr>
          <w:ilvl w:val="0"/>
          <w:numId w:val="9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narożniki znaku i tablicy powinny być zaokrąglone, o promieniu zgodnym z wymaganiami określonymi w załączniku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nr 1 oraz 4 do rozporządzenia Ministra Infrastruktury z dnia 3 lipca 2003 r. [25] nie mniejszym jednak niż 30 mm, gdy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wielkości tego promienia nie wskazano,</w:t>
      </w:r>
    </w:p>
    <w:p w14:paraId="02EA5C4C" w14:textId="77777777" w:rsidR="008E1707" w:rsidRPr="008E1707" w:rsidRDefault="008E1707" w:rsidP="00B03F33">
      <w:pPr>
        <w:pStyle w:val="Style9"/>
        <w:widowControl/>
        <w:numPr>
          <w:ilvl w:val="0"/>
          <w:numId w:val="9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łączenie poszczególnych segmentów tarczy wzdłuż poziomej lub pionowej krawędzi powinno być wykonane w taki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sposób, aby nie występowały przesunięcia i prześwity w miejscach ich łączenia.</w:t>
      </w:r>
    </w:p>
    <w:p w14:paraId="73E37765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2.6. Znaki oraz urządzenia bezpieczeństwa odblaskowe</w:t>
      </w:r>
    </w:p>
    <w:p w14:paraId="786848D7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b/>
          <w:sz w:val="20"/>
          <w:szCs w:val="20"/>
        </w:rPr>
        <w:t>2.6.1. Wymagania dotyczące powierzchni odblaskowej</w:t>
      </w:r>
    </w:p>
    <w:p w14:paraId="53BF4748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Znaki drogowe oraz urządzenia bezpieczeństwa odblaskowe wykonuje się p</w:t>
      </w:r>
      <w:r>
        <w:rPr>
          <w:rStyle w:val="FontStyle20"/>
          <w:rFonts w:ascii="Arial" w:hAnsi="Arial" w:cs="Arial"/>
          <w:sz w:val="20"/>
          <w:szCs w:val="20"/>
        </w:rPr>
        <w:t xml:space="preserve">rzez naklejenie na tarczę, lica </w:t>
      </w:r>
      <w:r w:rsidRPr="008E1707">
        <w:rPr>
          <w:rStyle w:val="FontStyle20"/>
          <w:rFonts w:ascii="Arial" w:hAnsi="Arial" w:cs="Arial"/>
          <w:sz w:val="20"/>
          <w:szCs w:val="20"/>
        </w:rPr>
        <w:t>wykonanego z samoprzylepnej, aktywowanej przez docisk, folii odblaskowej.</w:t>
      </w:r>
    </w:p>
    <w:p w14:paraId="6C1E73A3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Folia odblaskowa (odbijająca powrotnie) powinna spełniać wymagania określone w aprobacie technicznej .</w:t>
      </w:r>
    </w:p>
    <w:p w14:paraId="6747364A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Lico powinno być wykonane z:</w:t>
      </w:r>
    </w:p>
    <w:p w14:paraId="31FA9B50" w14:textId="77777777" w:rsidR="008E1707" w:rsidRDefault="008E1707" w:rsidP="00B03F33">
      <w:pPr>
        <w:pStyle w:val="Style9"/>
        <w:widowControl/>
        <w:numPr>
          <w:ilvl w:val="0"/>
          <w:numId w:val="10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samoprzylepnej folii odblaskowej o właściwościach fotometrycznych i kolorymetrycznych typu 2 (folia z kulkami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szklanymi lub pryzmatyczna) potwierdzonych uzyskanymi aprobatami technicznymi dla poszczególnych typów folii,</w:t>
      </w:r>
    </w:p>
    <w:p w14:paraId="76250B26" w14:textId="77777777" w:rsidR="008E1707" w:rsidRDefault="008E1707" w:rsidP="00B03F33">
      <w:pPr>
        <w:pStyle w:val="Style9"/>
        <w:widowControl/>
        <w:numPr>
          <w:ilvl w:val="0"/>
          <w:numId w:val="10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do nanoszenia barw innych niż biała można stosować: farby transparentne do sitodruku, zalecane przez producenta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danej folii, transparentne folie ploterowe posiadające aprobaty techniczne.</w:t>
      </w:r>
    </w:p>
    <w:p w14:paraId="0629AEC3" w14:textId="77777777" w:rsidR="008E1707" w:rsidRDefault="008E1707" w:rsidP="00B03F33">
      <w:pPr>
        <w:pStyle w:val="Style9"/>
        <w:widowControl/>
        <w:numPr>
          <w:ilvl w:val="0"/>
          <w:numId w:val="10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lastRenderedPageBreak/>
        <w:t>nie dopuszcza się stosowania folii o okresie trwałości poniżej 7 lat do znaków stałych,</w:t>
      </w:r>
    </w:p>
    <w:p w14:paraId="08222F5B" w14:textId="77777777" w:rsidR="008E1707" w:rsidRDefault="008E1707" w:rsidP="00B03F33">
      <w:pPr>
        <w:pStyle w:val="Style9"/>
        <w:widowControl/>
        <w:numPr>
          <w:ilvl w:val="0"/>
          <w:numId w:val="10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folie o 2-letnim i 3-letnim okresie trwałości mogą być wykorzystywane do znaków tymczasowych stosowanych do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oznakowania robót drogowych, pod warunkiem posiadania aprobaty technicznej i zachowania zgodności z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załącznikiem nr 1 oraz 4 do rozporządzenia Ministra Infrastruktury z dnia 3 lipca 2003 w sprawie szczegółowych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warunków technicznych dla znaków i sygnałów drogowych oraz urządzeń bezpieczeństwa ruchu drogowego 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E1707">
        <w:rPr>
          <w:rStyle w:val="FontStyle20"/>
          <w:rFonts w:ascii="Arial" w:hAnsi="Arial" w:cs="Arial"/>
          <w:sz w:val="20"/>
          <w:szCs w:val="20"/>
        </w:rPr>
        <w:t>warunków ich umieszczania na drogach [25].</w:t>
      </w:r>
    </w:p>
    <w:p w14:paraId="227F789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Minimalna początkowa wartość współczynnika odblasku R’(cd·lx-1m-2 ) znaków</w:t>
      </w:r>
      <w:r>
        <w:rPr>
          <w:rStyle w:val="FontStyle20"/>
          <w:rFonts w:ascii="Arial" w:hAnsi="Arial" w:cs="Arial"/>
          <w:sz w:val="20"/>
          <w:szCs w:val="20"/>
        </w:rPr>
        <w:t xml:space="preserve"> oraz urządzenia bezpieczeństwa </w:t>
      </w:r>
      <w:r w:rsidRPr="008E1707">
        <w:rPr>
          <w:rStyle w:val="FontStyle20"/>
          <w:rFonts w:ascii="Arial" w:hAnsi="Arial" w:cs="Arial"/>
          <w:sz w:val="20"/>
          <w:szCs w:val="20"/>
        </w:rPr>
        <w:t xml:space="preserve">odblaskowych, zmierzona zgodnie z procedurą zawartą w CIE No.54 [29], używając standardowego </w:t>
      </w:r>
      <w:proofErr w:type="spellStart"/>
      <w:r w:rsidRPr="008E1707">
        <w:rPr>
          <w:rStyle w:val="FontStyle20"/>
          <w:rFonts w:ascii="Arial" w:hAnsi="Arial" w:cs="Arial"/>
          <w:sz w:val="20"/>
          <w:szCs w:val="20"/>
        </w:rPr>
        <w:t>iluminanta</w:t>
      </w:r>
      <w:proofErr w:type="spellEnd"/>
      <w:r w:rsidRPr="008E1707">
        <w:rPr>
          <w:rStyle w:val="FontStyle20"/>
          <w:rFonts w:ascii="Arial" w:hAnsi="Arial" w:cs="Arial"/>
          <w:sz w:val="20"/>
          <w:szCs w:val="20"/>
        </w:rPr>
        <w:t xml:space="preserve"> A, po</w:t>
      </w:r>
      <w:r>
        <w:rPr>
          <w:rStyle w:val="FontStyle20"/>
          <w:rFonts w:ascii="Arial" w:hAnsi="Arial" w:cs="Arial"/>
          <w:sz w:val="20"/>
          <w:szCs w:val="20"/>
        </w:rPr>
        <w:t xml:space="preserve">winna </w:t>
      </w:r>
      <w:r w:rsidRPr="008E1707">
        <w:rPr>
          <w:rStyle w:val="FontStyle20"/>
          <w:rFonts w:ascii="Arial" w:hAnsi="Arial" w:cs="Arial"/>
          <w:sz w:val="20"/>
          <w:szCs w:val="20"/>
        </w:rPr>
        <w:t>spełniać odpowiednio wymagania podane w tablicy 2.</w:t>
      </w:r>
    </w:p>
    <w:p w14:paraId="0F424473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Współczynnik odblasku R’ dla wszystkich kolorów drukowanych, z wyjątkiem bia</w:t>
      </w:r>
      <w:r>
        <w:rPr>
          <w:rStyle w:val="FontStyle20"/>
          <w:rFonts w:ascii="Arial" w:hAnsi="Arial" w:cs="Arial"/>
          <w:sz w:val="20"/>
          <w:szCs w:val="20"/>
        </w:rPr>
        <w:t xml:space="preserve">łego, nie powinien być mniejszy </w:t>
      </w:r>
      <w:r w:rsidRPr="008E1707">
        <w:rPr>
          <w:rStyle w:val="FontStyle20"/>
          <w:rFonts w:ascii="Arial" w:hAnsi="Arial" w:cs="Arial"/>
          <w:sz w:val="20"/>
          <w:szCs w:val="20"/>
        </w:rPr>
        <w:t>niż 70 % wartości podanych w tablicy 2 dla znaków z folią typu 2, zgodnie z publikacją CIE No 39.2 [28].</w:t>
      </w:r>
    </w:p>
    <w:p w14:paraId="7C48B276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 xml:space="preserve">W przypadku oświetlenia standardowym </w:t>
      </w:r>
      <w:proofErr w:type="spellStart"/>
      <w:r w:rsidRPr="008E1707">
        <w:rPr>
          <w:rStyle w:val="FontStyle20"/>
          <w:rFonts w:ascii="Arial" w:hAnsi="Arial" w:cs="Arial"/>
          <w:sz w:val="20"/>
          <w:szCs w:val="20"/>
        </w:rPr>
        <w:t>iluminantem</w:t>
      </w:r>
      <w:proofErr w:type="spellEnd"/>
      <w:r w:rsidRPr="008E1707">
        <w:rPr>
          <w:rStyle w:val="FontStyle20"/>
          <w:rFonts w:ascii="Arial" w:hAnsi="Arial" w:cs="Arial"/>
          <w:sz w:val="20"/>
          <w:szCs w:val="20"/>
        </w:rPr>
        <w:t xml:space="preserve"> D 65 i pomiaru w geometrii 45/0 współrzędne</w:t>
      </w:r>
    </w:p>
    <w:p w14:paraId="0BF34C09" w14:textId="77777777" w:rsidR="008E1707" w:rsidRP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chromatyczności i współczynnik luminancji β powinny być zgodne z wymaganiami podanymi w tablicach 2 i 3.</w:t>
      </w:r>
    </w:p>
    <w:p w14:paraId="0FB8AFCB" w14:textId="77777777" w:rsid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E1707">
        <w:rPr>
          <w:rStyle w:val="FontStyle20"/>
          <w:rFonts w:ascii="Arial" w:hAnsi="Arial" w:cs="Arial"/>
          <w:sz w:val="20"/>
          <w:szCs w:val="20"/>
        </w:rPr>
        <w:t>Tablica 2. Wymagania dla współczynnika luminancji β i współrzędnych chromaty</w:t>
      </w:r>
      <w:r>
        <w:rPr>
          <w:rStyle w:val="FontStyle20"/>
          <w:rFonts w:ascii="Arial" w:hAnsi="Arial" w:cs="Arial"/>
          <w:sz w:val="20"/>
          <w:szCs w:val="20"/>
        </w:rPr>
        <w:t xml:space="preserve">czności x, y oraz współczynnika </w:t>
      </w:r>
      <w:r w:rsidRPr="008E1707">
        <w:rPr>
          <w:rStyle w:val="FontStyle20"/>
          <w:rFonts w:ascii="Arial" w:hAnsi="Arial" w:cs="Arial"/>
          <w:sz w:val="20"/>
          <w:szCs w:val="20"/>
        </w:rPr>
        <w:t>odblasku R’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3"/>
        <w:gridCol w:w="2392"/>
        <w:gridCol w:w="2089"/>
        <w:gridCol w:w="2188"/>
      </w:tblGrid>
      <w:tr w:rsidR="008E1707" w:rsidRPr="008E1707" w14:paraId="4D9B0309" w14:textId="77777777" w:rsidTr="00CD0B8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ACE7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EF90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Właściwości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3264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Jednostki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0052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Wymagania</w:t>
            </w:r>
          </w:p>
        </w:tc>
      </w:tr>
      <w:tr w:rsidR="008E1707" w:rsidRPr="008E1707" w14:paraId="36D07CC1" w14:textId="77777777" w:rsidTr="00CD0B8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416B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74D9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Współczynnik odblasku R’ (kąt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oświetlenia 5o, kąt obserwacji 0,33o) dla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folii: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białej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żółtej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czerwonej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zielonej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niebieskiej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brązowej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pomarańczowej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szarej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6D8A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cd/m2lx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36A1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typ 2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180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120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25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21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14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8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65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≥ 90</w:t>
            </w:r>
          </w:p>
        </w:tc>
      </w:tr>
      <w:tr w:rsidR="008E1707" w:rsidRPr="008E1707" w14:paraId="6B974001" w14:textId="77777777" w:rsidTr="00CD0B86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CFC7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E87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Współczynnik luminancji b i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współrzędne chromatyczności x, y *)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dla folii: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białej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żółtej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czerwonej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zielonej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niebieskiej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brązowej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pomarańczowej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- szarej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56FD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E880" w14:textId="77777777" w:rsidR="008E1707" w:rsidRPr="008E1707" w:rsidRDefault="008E1707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typ 2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0,27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0,16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0,03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0,03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0,01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0,09 ≥ β ≥ 0,03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β ≥ 0,14</w:t>
            </w:r>
            <w:r w:rsidRPr="008E1707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t>0,18 ≥ β ≥ 0,12</w:t>
            </w:r>
          </w:p>
        </w:tc>
      </w:tr>
      <w:tr w:rsidR="00CD0B86" w:rsidRPr="008E1707" w14:paraId="41E5B005" w14:textId="77777777" w:rsidTr="00800AB6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7F4779" w14:textId="77777777" w:rsidR="00CD0B86" w:rsidRPr="008E1707" w:rsidRDefault="00CD0B86" w:rsidP="008E170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*) współrzędne chromatyczności x, y w polu barw według tablicy 3</w:t>
            </w:r>
          </w:p>
        </w:tc>
      </w:tr>
    </w:tbl>
    <w:p w14:paraId="239E7919" w14:textId="77777777" w:rsidR="008E1707" w:rsidRDefault="008E1707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1198804A" w14:textId="77777777" w:rsidR="00CD0B86" w:rsidRDefault="00CD0B86" w:rsidP="008E1707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Tablica 3. Współrzędne punktów narożnych wyznaczających pola barw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0"/>
        <w:gridCol w:w="850"/>
        <w:gridCol w:w="1133"/>
        <w:gridCol w:w="1133"/>
        <w:gridCol w:w="1138"/>
        <w:gridCol w:w="1133"/>
      </w:tblGrid>
      <w:tr w:rsidR="00CD0B86" w:rsidRPr="00CD0B86" w14:paraId="21E4082F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27E3FF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Barwa folii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67EF11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B5C4F" w14:textId="77777777" w:rsidR="00CD0B86" w:rsidRPr="00CD0B86" w:rsidRDefault="00CD0B86" w:rsidP="00800AB6">
            <w:pPr>
              <w:pStyle w:val="Style23"/>
              <w:widowControl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Współrzędne</w:t>
            </w:r>
            <w:r w:rsidR="0024379E">
              <w:rPr>
                <w:rStyle w:val="FontStyle31"/>
                <w:rFonts w:ascii="Arial" w:hAnsi="Arial" w:cs="Arial"/>
                <w:sz w:val="20"/>
                <w:szCs w:val="20"/>
              </w:rPr>
              <w:t xml:space="preserve"> </w:t>
            </w: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 xml:space="preserve"> chromatyczności</w:t>
            </w:r>
            <w:r w:rsidR="0024379E">
              <w:rPr>
                <w:rStyle w:val="FontStyle31"/>
                <w:rFonts w:ascii="Arial" w:hAnsi="Arial" w:cs="Arial"/>
                <w:sz w:val="20"/>
                <w:szCs w:val="20"/>
              </w:rPr>
              <w:t xml:space="preserve"> </w:t>
            </w: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 xml:space="preserve"> punktów narożnych</w:t>
            </w:r>
          </w:p>
          <w:p w14:paraId="7C210336" w14:textId="77777777" w:rsidR="00CD0B86" w:rsidRPr="00CD0B86" w:rsidRDefault="00CD0B86" w:rsidP="00800AB6">
            <w:pPr>
              <w:pStyle w:val="Style23"/>
              <w:widowControl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lastRenderedPageBreak/>
              <w:t>wyznaczających pole barwy</w:t>
            </w:r>
          </w:p>
          <w:p w14:paraId="19851785" w14:textId="77777777" w:rsidR="00CD0B86" w:rsidRPr="00CD0B86" w:rsidRDefault="00CD0B86" w:rsidP="00800AB6">
            <w:pPr>
              <w:pStyle w:val="Style23"/>
              <w:widowControl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(źródło światła D</w:t>
            </w:r>
            <w:r w:rsidRPr="00CD0B86">
              <w:rPr>
                <w:rStyle w:val="FontStyle28"/>
                <w:rFonts w:ascii="Arial" w:hAnsi="Arial" w:cs="Arial"/>
                <w:sz w:val="20"/>
                <w:szCs w:val="20"/>
              </w:rPr>
              <w:t xml:space="preserve">65, </w:t>
            </w: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 xml:space="preserve">geometria pomiaru 45/0 </w:t>
            </w:r>
            <w:r w:rsidRPr="00CD0B86">
              <w:rPr>
                <w:rStyle w:val="FontStyle28"/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D0B86" w:rsidRPr="00CD0B86" w14:paraId="64BE8521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1AB5C3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FBBC6A4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626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B3D8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CAC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9F7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D0B86" w:rsidRPr="00CD0B86" w14:paraId="39039B60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063374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Biała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0DBA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9E4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0,355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08FB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355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0,285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102C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0,335</w:t>
            </w:r>
          </w:p>
        </w:tc>
      </w:tr>
      <w:tr w:rsidR="00CD0B86" w:rsidRPr="00CD0B86" w14:paraId="3F3D2EF7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95FB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96E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D1CA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0,355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233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30A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0,325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0370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0,375</w:t>
            </w:r>
          </w:p>
        </w:tc>
      </w:tr>
      <w:tr w:rsidR="00CD0B86" w:rsidRPr="00CD0B86" w14:paraId="3F16E641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3F7E9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Żółta typ 1 folii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3DE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C631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0,522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374A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0,470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F794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0,427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99D5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0,465</w:t>
            </w:r>
          </w:p>
        </w:tc>
      </w:tr>
      <w:tr w:rsidR="00CD0B86" w:rsidRPr="00CD0B86" w14:paraId="4EEE8E8A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33FC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4BB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D7B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0,477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5E34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0,440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C3F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0,483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8540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0,534</w:t>
            </w:r>
          </w:p>
        </w:tc>
      </w:tr>
      <w:tr w:rsidR="00CD0B86" w:rsidRPr="00CD0B86" w14:paraId="01CA7747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DF1701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Żółta typ 2 folii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572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728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0,545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369B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0,487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CB8AA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0,427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423A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0,465</w:t>
            </w:r>
          </w:p>
        </w:tc>
      </w:tr>
      <w:tr w:rsidR="00CD0B86" w:rsidRPr="00CD0B86" w14:paraId="59CE51CB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87DA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A4B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1EE40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0,454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DEB0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F882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0,483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7E524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0,534</w:t>
            </w:r>
          </w:p>
        </w:tc>
      </w:tr>
      <w:tr w:rsidR="00CD0B86" w:rsidRPr="00CD0B86" w14:paraId="1491BF7D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24D00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Czerwona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DA35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1A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0,735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083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0,674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1540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0,569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07F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0,655</w:t>
            </w:r>
          </w:p>
        </w:tc>
      </w:tr>
      <w:tr w:rsidR="00CD0B86" w:rsidRPr="00CD0B86" w14:paraId="332A6C92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BE4B2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42A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7C1A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0,265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4FE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0,236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27A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0,341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91A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0,345</w:t>
            </w:r>
          </w:p>
        </w:tc>
      </w:tr>
      <w:tr w:rsidR="00CD0B86" w:rsidRPr="00CD0B86" w14:paraId="608F7DE3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93E4E4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Niebieska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067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3AE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0,078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651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0,150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4E9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0,210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A62A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0,137</w:t>
            </w:r>
          </w:p>
        </w:tc>
      </w:tr>
      <w:tr w:rsidR="00CD0B86" w:rsidRPr="00CD0B86" w14:paraId="5A77C1F4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4521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F0C1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205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0,171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5A31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0,220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CB70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0,160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660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0,038</w:t>
            </w:r>
          </w:p>
        </w:tc>
      </w:tr>
      <w:tr w:rsidR="00CD0B86" w:rsidRPr="00CD0B86" w14:paraId="58FBDE32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589C4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Zielona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6767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B90E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0,007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0115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0,248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47B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0,177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5DD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0,026</w:t>
            </w:r>
          </w:p>
        </w:tc>
      </w:tr>
      <w:tr w:rsidR="00CD0B86" w:rsidRPr="00CD0B86" w14:paraId="4606BB59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0831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2C7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8F9CA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0,703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39532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EB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0,362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6336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0,399</w:t>
            </w:r>
          </w:p>
        </w:tc>
      </w:tr>
      <w:tr w:rsidR="00CD0B86" w:rsidRPr="00CD0B86" w14:paraId="1D272030" w14:textId="77777777" w:rsidTr="00800AB6"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4E300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Brązowa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56F8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93D1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0,455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B515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0,523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BFB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0,479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CE8F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0,558</w:t>
            </w:r>
          </w:p>
        </w:tc>
      </w:tr>
      <w:tr w:rsidR="00CD0B86" w:rsidRPr="00CD0B86" w14:paraId="62B1DE95" w14:textId="77777777" w:rsidTr="00800AB6"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A9BEC" w14:textId="77777777" w:rsidR="00CD0B86" w:rsidRPr="00CD0B86" w:rsidRDefault="00CD0B86" w:rsidP="00800AB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4EFB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A70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0,397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DDED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0,429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07A35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0,373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0411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0,394</w:t>
            </w:r>
          </w:p>
        </w:tc>
      </w:tr>
      <w:tr w:rsidR="00CD0B86" w:rsidRPr="00CD0B86" w14:paraId="5D8D5FEA" w14:textId="77777777" w:rsidTr="00800AB6"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B4F53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Pomarańczowa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E959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4BA0C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0,610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3978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0,535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3AC00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0,506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5C23" w14:textId="77777777" w:rsidR="00CD0B86" w:rsidRPr="00CD0B86" w:rsidRDefault="00CD0B86" w:rsidP="00800AB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0,570</w:t>
            </w:r>
          </w:p>
        </w:tc>
      </w:tr>
      <w:tr w:rsidR="00CD0B86" w:rsidRPr="00CD0B86" w14:paraId="56856F87" w14:textId="77777777" w:rsidTr="00800AB6">
        <w:tc>
          <w:tcPr>
            <w:tcW w:w="1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C80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31D5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48F38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0,390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4530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0,375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2737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0,404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B4EA9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0,429</w:t>
            </w:r>
          </w:p>
        </w:tc>
      </w:tr>
      <w:tr w:rsidR="00CD0B86" w:rsidRPr="00CD0B86" w14:paraId="4348CE8D" w14:textId="77777777" w:rsidTr="00800AB6"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14687B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>
              <w:rPr>
                <w:rStyle w:val="FontStyle31"/>
                <w:rFonts w:ascii="Arial" w:hAnsi="Arial" w:cs="Arial"/>
                <w:sz w:val="20"/>
                <w:szCs w:val="20"/>
              </w:rPr>
              <w:t>Szara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19BE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4671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0,350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54A3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C729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0,285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307C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0,335</w:t>
            </w:r>
          </w:p>
        </w:tc>
      </w:tr>
      <w:tr w:rsidR="00CD0B86" w:rsidRPr="00CD0B86" w14:paraId="3CD941CA" w14:textId="77777777" w:rsidTr="00800AB6">
        <w:tc>
          <w:tcPr>
            <w:tcW w:w="1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D854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F7F1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A1D5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0,360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3495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078E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0,325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9ABE" w14:textId="77777777" w:rsidR="00CD0B86" w:rsidRPr="00CD0B86" w:rsidRDefault="00CD0B86" w:rsidP="00CD0B86">
            <w:pPr>
              <w:pStyle w:val="Style23"/>
              <w:widowControl/>
              <w:spacing w:line="240" w:lineRule="auto"/>
              <w:rPr>
                <w:rStyle w:val="FontStyle31"/>
                <w:rFonts w:ascii="Arial" w:hAnsi="Arial" w:cs="Arial"/>
                <w:sz w:val="20"/>
                <w:szCs w:val="20"/>
              </w:rPr>
            </w:pPr>
            <w:r w:rsidRPr="00CD0B86">
              <w:rPr>
                <w:rStyle w:val="FontStyle31"/>
                <w:rFonts w:ascii="Arial" w:hAnsi="Arial" w:cs="Arial"/>
                <w:sz w:val="20"/>
                <w:szCs w:val="20"/>
              </w:rPr>
              <w:t>0,375</w:t>
            </w:r>
          </w:p>
        </w:tc>
      </w:tr>
    </w:tbl>
    <w:p w14:paraId="75BDC942" w14:textId="77777777" w:rsidR="00800AB6" w:rsidRDefault="00800AB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0CDED1E1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2.6.2. Wymagania jakościowe</w:t>
      </w:r>
    </w:p>
    <w:p w14:paraId="5B26639A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Powierzchnia licowa powinna być równa, gładka, bez rozwarstwień, pęcherz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y i </w:t>
      </w:r>
      <w:proofErr w:type="spellStart"/>
      <w:r w:rsidR="00800AB6">
        <w:rPr>
          <w:rStyle w:val="FontStyle20"/>
          <w:rFonts w:ascii="Arial" w:hAnsi="Arial" w:cs="Arial"/>
          <w:sz w:val="20"/>
          <w:szCs w:val="20"/>
        </w:rPr>
        <w:t>odklejeń</w:t>
      </w:r>
      <w:proofErr w:type="spellEnd"/>
      <w:r w:rsidR="00800AB6">
        <w:rPr>
          <w:rStyle w:val="FontStyle20"/>
          <w:rFonts w:ascii="Arial" w:hAnsi="Arial" w:cs="Arial"/>
          <w:sz w:val="20"/>
          <w:szCs w:val="20"/>
        </w:rPr>
        <w:t xml:space="preserve"> na krawędziach. Na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powierzchni mogą występować w obrębie jednego pola średnio nie więcej niż 0,7 błędów </w:t>
      </w:r>
      <w:r w:rsidR="00800AB6">
        <w:rPr>
          <w:rStyle w:val="FontStyle20"/>
          <w:rFonts w:ascii="Arial" w:hAnsi="Arial" w:cs="Arial"/>
          <w:sz w:val="20"/>
          <w:szCs w:val="20"/>
        </w:rPr>
        <w:t>na powierzchni (kurz, pęcherze)</w:t>
      </w:r>
      <w:r w:rsidRPr="00CD0B86">
        <w:rPr>
          <w:rStyle w:val="FontStyle20"/>
          <w:rFonts w:ascii="Arial" w:hAnsi="Arial" w:cs="Arial"/>
          <w:sz w:val="20"/>
          <w:szCs w:val="20"/>
        </w:rPr>
        <w:t>o wielkości najwyżej 1 mm. Rysy nie mają prawa wystąpić.</w:t>
      </w:r>
    </w:p>
    <w:p w14:paraId="6AC7F3F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Sposób połączenia folii z powierzchnią tarczy powinien uniemożliwiać jej odłączenie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od tarczy bez jej zniszczenia. </w:t>
      </w:r>
      <w:r w:rsidRPr="00CD0B86">
        <w:rPr>
          <w:rStyle w:val="FontStyle20"/>
          <w:rFonts w:ascii="Arial" w:hAnsi="Arial" w:cs="Arial"/>
          <w:sz w:val="20"/>
          <w:szCs w:val="20"/>
        </w:rPr>
        <w:t>Dokładność rysunku znaku powinna być taka, aby wady konturów znaku, któ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re mogą powstać przy nanoszeniu </w:t>
      </w:r>
      <w:r w:rsidRPr="00CD0B86">
        <w:rPr>
          <w:rStyle w:val="FontStyle20"/>
          <w:rFonts w:ascii="Arial" w:hAnsi="Arial" w:cs="Arial"/>
          <w:sz w:val="20"/>
          <w:szCs w:val="20"/>
        </w:rPr>
        <w:t>farby na odblaskową powierzchnię znaku, nie były większe niż podane w p. 2.6.3.</w:t>
      </w:r>
    </w:p>
    <w:p w14:paraId="13E84A71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Sprawdzenie polega na ocenie wizualnej.</w:t>
      </w:r>
    </w:p>
    <w:p w14:paraId="517C8B92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 Tolerancje wymiarowe znaków drogowych oraz urządzeń bezpieczeństwa ruchu</w:t>
      </w:r>
    </w:p>
    <w:p w14:paraId="3203348F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2.6.3.1 Tolerancje wymiarowe dla grubości blach</w:t>
      </w:r>
    </w:p>
    <w:p w14:paraId="40042798" w14:textId="77777777" w:rsid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</w:t>
      </w:r>
      <w:r w:rsidR="00800AB6">
        <w:rPr>
          <w:rStyle w:val="FontStyle20"/>
          <w:rFonts w:ascii="Arial" w:hAnsi="Arial" w:cs="Arial"/>
          <w:sz w:val="20"/>
          <w:szCs w:val="20"/>
        </w:rPr>
        <w:t>rawdzenie śrubą mikrometryczną:</w:t>
      </w:r>
    </w:p>
    <w:p w14:paraId="7A6FBD4B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dla blachy stalowej ocynkowanej ogniowo o gr. 1,25 - 1,5 mm wynosi - 0,14 mm,</w:t>
      </w:r>
    </w:p>
    <w:p w14:paraId="2BBDE69A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2.6.3.2 Tolerancje wymiarowe dla grubości powłok malarskich</w:t>
      </w:r>
    </w:p>
    <w:p w14:paraId="2F445B4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Dla powłoki lakierniczej na tylnej powierzchni tarczy znaku o grubości 60 µ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m wynosi ±15 nm. Sprawdzenie wg </w:t>
      </w:r>
      <w:r w:rsidRPr="00CD0B86">
        <w:rPr>
          <w:rStyle w:val="FontStyle20"/>
          <w:rFonts w:ascii="Arial" w:hAnsi="Arial" w:cs="Arial"/>
          <w:sz w:val="20"/>
          <w:szCs w:val="20"/>
        </w:rPr>
        <w:t>PN-EN ISO 2808:2000 [22].</w:t>
      </w:r>
    </w:p>
    <w:p w14:paraId="6C6E17D1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2.6.3.3 Tolerancje wymiarowe dla płaskości powierzchni</w:t>
      </w:r>
    </w:p>
    <w:p w14:paraId="56949E2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Odchylenia od poziomu nie mogą wynieść więcej niż 0,2 %, wyjątkowo do 0,5 %. Sprawdzenie szczelinomierzem.</w:t>
      </w:r>
    </w:p>
    <w:p w14:paraId="1E83B69A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2.6.3.4 Tolerancje wymiarowe dla tarcz znaków oraz urządzeń bezpieczeństwa ruchu</w:t>
      </w:r>
    </w:p>
    <w:p w14:paraId="3E00FE86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Sprawdzenie przymiarem liniowym:</w:t>
      </w:r>
    </w:p>
    <w:p w14:paraId="47312695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wymiary dla tarcz o powierzchni &lt; 1m2 podane w opisach szczegółowych załącznika nr 1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[25] są należy powiększyć o 10 </w:t>
      </w:r>
      <w:r w:rsidRPr="00CD0B86">
        <w:rPr>
          <w:rStyle w:val="FontStyle20"/>
          <w:rFonts w:ascii="Arial" w:hAnsi="Arial" w:cs="Arial"/>
          <w:sz w:val="20"/>
          <w:szCs w:val="20"/>
        </w:rPr>
        <w:t>mm i wykonać w tolerancji wymiarowej ± 5 mm,</w:t>
      </w:r>
    </w:p>
    <w:p w14:paraId="43A1FC0B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lastRenderedPageBreak/>
        <w:t xml:space="preserve">wymiary dla tarcz o powierzchni &gt; 1m2 podane w opisach szczegółowych załącznika nr 1 [25] oraz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wymiary wynikowe </w:t>
      </w:r>
      <w:r w:rsidRPr="00CD0B86">
        <w:rPr>
          <w:rStyle w:val="FontStyle20"/>
          <w:rFonts w:ascii="Arial" w:hAnsi="Arial" w:cs="Arial"/>
          <w:sz w:val="20"/>
          <w:szCs w:val="20"/>
        </w:rPr>
        <w:t>dla tablic grupy E należy powiększyć o 15 mm i wy</w:t>
      </w:r>
      <w:r w:rsidR="00800AB6">
        <w:rPr>
          <w:rStyle w:val="FontStyle20"/>
          <w:rFonts w:ascii="Arial" w:hAnsi="Arial" w:cs="Arial"/>
          <w:sz w:val="20"/>
          <w:szCs w:val="20"/>
        </w:rPr>
        <w:t>konać w tolerancji wymiarowej ± </w:t>
      </w:r>
      <w:r w:rsidRPr="00CD0B86">
        <w:rPr>
          <w:rStyle w:val="FontStyle20"/>
          <w:rFonts w:ascii="Arial" w:hAnsi="Arial" w:cs="Arial"/>
          <w:sz w:val="20"/>
          <w:szCs w:val="20"/>
        </w:rPr>
        <w:t>10 mm.</w:t>
      </w:r>
    </w:p>
    <w:p w14:paraId="384F0AA3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2.6.3.5 Tolerancje wymiarowe dla lica znaku oraz urządzeń bezpieczeństwa ruchu</w:t>
      </w:r>
    </w:p>
    <w:p w14:paraId="4B57E47C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Sprawdzone przymiarem liniowym:</w:t>
      </w:r>
    </w:p>
    <w:p w14:paraId="05E537A7" w14:textId="77777777" w:rsidR="00800AB6" w:rsidRDefault="00CD0B86" w:rsidP="00B03F33">
      <w:pPr>
        <w:pStyle w:val="Style9"/>
        <w:widowControl/>
        <w:numPr>
          <w:ilvl w:val="0"/>
          <w:numId w:val="12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tolerancje wymiarowe rysunku lica wykonanego drukiem sitowym wynoszą ± 1,5 mm,</w:t>
      </w:r>
    </w:p>
    <w:p w14:paraId="4594A389" w14:textId="77777777" w:rsidR="00CD0B86" w:rsidRPr="00800AB6" w:rsidRDefault="00CD0B86" w:rsidP="00B03F33">
      <w:pPr>
        <w:pStyle w:val="Style9"/>
        <w:widowControl/>
        <w:numPr>
          <w:ilvl w:val="0"/>
          <w:numId w:val="12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kontury rysunku znaku (obwódka i symbol) muszą być równe z dokładnością w każdym kierunku do 1,0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mm.</w:t>
      </w:r>
    </w:p>
    <w:p w14:paraId="72529C81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 znakach oraz urządzeniach bezpieczeństwa ruchu nowych na każdym z fra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gmentów powierzchni o wymiarach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4 x 4 cm nie może występować więcej niż 0,7 lokalnych usterek (załamania, pęcherzyki)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o wymiarach nie większych niż 1 </w:t>
      </w:r>
      <w:r w:rsidRPr="00CD0B86">
        <w:rPr>
          <w:rStyle w:val="FontStyle20"/>
          <w:rFonts w:ascii="Arial" w:hAnsi="Arial" w:cs="Arial"/>
          <w:sz w:val="20"/>
          <w:szCs w:val="20"/>
        </w:rPr>
        <w:t>mm w każdym kierunku. Niedopuszczalne jest występowanie jakichkolwi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ek zarysowań powierzchni znaku. </w:t>
      </w:r>
      <w:r w:rsidRPr="00CD0B86">
        <w:rPr>
          <w:rStyle w:val="FontStyle20"/>
          <w:rFonts w:ascii="Arial" w:hAnsi="Arial" w:cs="Arial"/>
          <w:sz w:val="20"/>
          <w:szCs w:val="20"/>
        </w:rPr>
        <w:t>Na znakach oraz urządzeniach bezpieczeństwa ruch</w:t>
      </w:r>
      <w:r w:rsidR="00800AB6">
        <w:rPr>
          <w:rStyle w:val="FontStyle20"/>
          <w:rFonts w:ascii="Arial" w:hAnsi="Arial" w:cs="Arial"/>
          <w:sz w:val="20"/>
          <w:szCs w:val="20"/>
        </w:rPr>
        <w:t>u w 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okresie gwarancji, na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każdym z fragmentów powierzchni </w:t>
      </w:r>
      <w:r w:rsidRPr="00CD0B86">
        <w:rPr>
          <w:rStyle w:val="FontStyle20"/>
          <w:rFonts w:ascii="Arial" w:hAnsi="Arial" w:cs="Arial"/>
          <w:sz w:val="20"/>
          <w:szCs w:val="20"/>
        </w:rPr>
        <w:t>o wymiarach 4 x 4 cm dopuszcza się do 2 usterek jak wyżej, o wymiarach nie większych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niż 1 mm w każdym kierunku. Na </w:t>
      </w:r>
      <w:r w:rsidRPr="00CD0B86">
        <w:rPr>
          <w:rStyle w:val="FontStyle20"/>
          <w:rFonts w:ascii="Arial" w:hAnsi="Arial" w:cs="Arial"/>
          <w:sz w:val="20"/>
          <w:szCs w:val="20"/>
        </w:rPr>
        <w:t>powierzchni tej dopuszcza się do 3 zarysowań o szerokości nie większej niż 0,8 mm i całko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witej długości nie większej niż </w:t>
      </w:r>
      <w:r w:rsidRPr="00CD0B86">
        <w:rPr>
          <w:rStyle w:val="FontStyle20"/>
          <w:rFonts w:ascii="Arial" w:hAnsi="Arial" w:cs="Arial"/>
          <w:sz w:val="20"/>
          <w:szCs w:val="20"/>
        </w:rPr>
        <w:t>10 cm. Na całkowitej długości znaku dopuszcza się nie więcej niż 5 rys szerokości nie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większej niż 0,8 mm i długości </w:t>
      </w:r>
      <w:r w:rsidRPr="00CD0B86">
        <w:rPr>
          <w:rStyle w:val="FontStyle20"/>
          <w:rFonts w:ascii="Arial" w:hAnsi="Arial" w:cs="Arial"/>
          <w:sz w:val="20"/>
          <w:szCs w:val="20"/>
        </w:rPr>
        <w:t>przekraczającej 10 cm - pod warunkiem, że zarysowania te 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ie zniekształcają treści znaku. </w:t>
      </w:r>
      <w:r w:rsidRPr="00CD0B86">
        <w:rPr>
          <w:rStyle w:val="FontStyle20"/>
          <w:rFonts w:ascii="Arial" w:hAnsi="Arial" w:cs="Arial"/>
          <w:sz w:val="20"/>
          <w:szCs w:val="20"/>
        </w:rPr>
        <w:t>Na znakach oraz urządzeniach bezpieczeństwa ruchu w okresie gwarancj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 dopuszcza się również lokalne </w:t>
      </w:r>
      <w:r w:rsidRPr="00CD0B86">
        <w:rPr>
          <w:rStyle w:val="FontStyle20"/>
          <w:rFonts w:ascii="Arial" w:hAnsi="Arial" w:cs="Arial"/>
          <w:sz w:val="20"/>
          <w:szCs w:val="20"/>
        </w:rPr>
        <w:t>uszkodzenie folii o powierzchni nie przekraczającej 6 mm2 każde - w liczbie nie większe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j niż pięć na powierzchni znaku </w:t>
      </w:r>
      <w:r w:rsidRPr="00CD0B86">
        <w:rPr>
          <w:rStyle w:val="FontStyle20"/>
          <w:rFonts w:ascii="Arial" w:hAnsi="Arial" w:cs="Arial"/>
          <w:sz w:val="20"/>
          <w:szCs w:val="20"/>
        </w:rPr>
        <w:t>małego lub średniego, oraz o powierzchni nie przekraczającej 8 mm2 każde - w liczbie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nie większej niż 8 na każdym z </w:t>
      </w:r>
      <w:r w:rsidRPr="00CD0B86">
        <w:rPr>
          <w:rStyle w:val="FontStyle20"/>
          <w:rFonts w:ascii="Arial" w:hAnsi="Arial" w:cs="Arial"/>
          <w:sz w:val="20"/>
          <w:szCs w:val="20"/>
        </w:rPr>
        <w:t>fragmentów powierzchni znaku dużego.</w:t>
      </w:r>
    </w:p>
    <w:p w14:paraId="664AE39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Uszkodzenia folii nie mogą zniekształcać treści znaku - w przypadku występowan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ia takiego zniekształcenia znak </w:t>
      </w:r>
      <w:r w:rsidRPr="00CD0B86">
        <w:rPr>
          <w:rStyle w:val="FontStyle20"/>
          <w:rFonts w:ascii="Arial" w:hAnsi="Arial" w:cs="Arial"/>
          <w:sz w:val="20"/>
          <w:szCs w:val="20"/>
        </w:rPr>
        <w:t>musi być bezzwłocznie wymieniony.</w:t>
      </w:r>
    </w:p>
    <w:p w14:paraId="620B0DD2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 znakach oraz urządzeniach bezpieczeństwa ruchu nowych ni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edopuszczalne jest występowanie jakichkolwiek </w:t>
      </w:r>
      <w:r w:rsidRPr="00CD0B86">
        <w:rPr>
          <w:rStyle w:val="FontStyle20"/>
          <w:rFonts w:ascii="Arial" w:hAnsi="Arial" w:cs="Arial"/>
          <w:sz w:val="20"/>
          <w:szCs w:val="20"/>
        </w:rPr>
        <w:t>rys, sięgających przez warstwę folii do powierzchni tarczy. W znakach oraz ur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ządzeniach bezpieczeństwa ruchu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eksploatowanych istnienie takich rys jest dopuszczalne pod warunkiem, że występujące w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ich otoczeniu ogniska korozyjne </w:t>
      </w:r>
      <w:r w:rsidRPr="00CD0B86">
        <w:rPr>
          <w:rStyle w:val="FontStyle20"/>
          <w:rFonts w:ascii="Arial" w:hAnsi="Arial" w:cs="Arial"/>
          <w:sz w:val="20"/>
          <w:szCs w:val="20"/>
        </w:rPr>
        <w:t>nie przekroczą wielkości określonych poniżej.</w:t>
      </w:r>
    </w:p>
    <w:p w14:paraId="5D1E20E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 znakach oraz urządzeniach bezpieczeństwa ruchu eksploatowanych do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puszczalne jest występowanie co </w:t>
      </w:r>
      <w:r w:rsidRPr="00CD0B86">
        <w:rPr>
          <w:rStyle w:val="FontStyle20"/>
          <w:rFonts w:ascii="Arial" w:hAnsi="Arial" w:cs="Arial"/>
          <w:sz w:val="20"/>
          <w:szCs w:val="20"/>
        </w:rPr>
        <w:t>najwyżej dwóch lokalnych ognisk korozji o wymiarach nie przekraczających 2,0 mm w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każdym kierunku na powierzchni </w:t>
      </w:r>
      <w:r w:rsidRPr="00CD0B86">
        <w:rPr>
          <w:rStyle w:val="FontStyle20"/>
          <w:rFonts w:ascii="Arial" w:hAnsi="Arial" w:cs="Arial"/>
          <w:sz w:val="20"/>
          <w:szCs w:val="20"/>
        </w:rPr>
        <w:t>każdego z fragmentów znaku o wymiarach 4 × 4 cm. W znakach oraz urządzeniach bez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pieczeństwa ruchu nowych oraz w </w:t>
      </w:r>
      <w:r w:rsidRPr="00CD0B86">
        <w:rPr>
          <w:rStyle w:val="FontStyle20"/>
          <w:rFonts w:ascii="Arial" w:hAnsi="Arial" w:cs="Arial"/>
          <w:sz w:val="20"/>
          <w:szCs w:val="20"/>
        </w:rPr>
        <w:t>znakach znajdujących się w okresie wymaganej gwarancji żadna korozja ta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rczy znaku nie może występować.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Wymagana jest taka wytrzymałość połączenia folii odblaskowej z tarczą ,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by po zgięciu tarczy o 90o przy </w:t>
      </w:r>
      <w:r w:rsidRPr="00CD0B86">
        <w:rPr>
          <w:rStyle w:val="FontStyle20"/>
          <w:rFonts w:ascii="Arial" w:hAnsi="Arial" w:cs="Arial"/>
          <w:sz w:val="20"/>
          <w:szCs w:val="20"/>
        </w:rPr>
        <w:t>promieniu łuku zgięcia do 10 mm w żadnym miejscu nie uległo ono zniszczeniu.</w:t>
      </w:r>
    </w:p>
    <w:p w14:paraId="67E23D06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2.6.4.6. Obowiązujący system oceny zgodności</w:t>
      </w:r>
    </w:p>
    <w:p w14:paraId="6D4C04F7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Zgodnie z art. 4, art. 5 ust. 1 oraz art. 8, ust. 1 ustawy z dnia 16 kwietnia 2004 r. o wyrobach budowlanych [30]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wyrób, który posiada aprobatę techniczną może być wprowadzony do obrotu i stosowania przy wykonywaniu robót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budowlanych w zakresie odpowiadającym jego właściwościom użytkowym i przeznac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zeniu, jeżeli producent dokonał </w:t>
      </w:r>
      <w:r w:rsidRPr="00CD0B86">
        <w:rPr>
          <w:rStyle w:val="FontStyle20"/>
          <w:rFonts w:ascii="Arial" w:hAnsi="Arial" w:cs="Arial"/>
          <w:sz w:val="20"/>
          <w:szCs w:val="20"/>
        </w:rPr>
        <w:t>oceny zgodności, wydał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krajową deklarację zgodności z </w:t>
      </w:r>
      <w:r w:rsidRPr="00CD0B86">
        <w:rPr>
          <w:rStyle w:val="FontStyle20"/>
          <w:rFonts w:ascii="Arial" w:hAnsi="Arial" w:cs="Arial"/>
          <w:sz w:val="20"/>
          <w:szCs w:val="20"/>
        </w:rPr>
        <w:t>aprobatą techniczną i oznakował wyrób budowlany zgodni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 z </w:t>
      </w:r>
      <w:r w:rsidRPr="00CD0B86">
        <w:rPr>
          <w:rStyle w:val="FontStyle20"/>
          <w:rFonts w:ascii="Arial" w:hAnsi="Arial" w:cs="Arial"/>
          <w:sz w:val="20"/>
          <w:szCs w:val="20"/>
        </w:rPr>
        <w:t>obowiązującymi przepisami.</w:t>
      </w:r>
    </w:p>
    <w:p w14:paraId="18676641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lastRenderedPageBreak/>
        <w:t>Zgodnie z rozporządzeniem Ministra Infrastruktury z dnia 11 sierpn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ia 2004 r. [26] oceny zgodności wyrobu z </w:t>
      </w:r>
      <w:r w:rsidRPr="00CD0B86">
        <w:rPr>
          <w:rStyle w:val="FontStyle20"/>
          <w:rFonts w:ascii="Arial" w:hAnsi="Arial" w:cs="Arial"/>
          <w:sz w:val="20"/>
          <w:szCs w:val="20"/>
        </w:rPr>
        <w:t>aprobatą techniczną dokonuje producent, stosując system 1.</w:t>
      </w:r>
    </w:p>
    <w:p w14:paraId="51CA7C17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2.9. Materiały do montażu znaków oraz urządzeń bezpieczeństwa ruchu</w:t>
      </w:r>
    </w:p>
    <w:p w14:paraId="60076C33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Wszystkie łączniki metalowe przewidywane do mocowania między sobą eleme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ntów konstrukcji wsporczych jak </w:t>
      </w:r>
      <w:r w:rsidRPr="00CD0B86">
        <w:rPr>
          <w:rStyle w:val="FontStyle20"/>
          <w:rFonts w:ascii="Arial" w:hAnsi="Arial" w:cs="Arial"/>
          <w:sz w:val="20"/>
          <w:szCs w:val="20"/>
        </w:rPr>
        <w:t>śruby, listwy, wkręty, nakrętki itp. powinny być czyste, gładkie, bez pęknięć, naderwań, rozwarstwień i wypukłych karbów.</w:t>
      </w:r>
    </w:p>
    <w:p w14:paraId="17CEC54F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Łączniki mogą być dostarczane w pudełkach tekturowych, pojemnikach blaszanyc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h lub paletach, w zależności od </w:t>
      </w:r>
      <w:r w:rsidRPr="00CD0B86">
        <w:rPr>
          <w:rStyle w:val="FontStyle20"/>
          <w:rFonts w:ascii="Arial" w:hAnsi="Arial" w:cs="Arial"/>
          <w:sz w:val="20"/>
          <w:szCs w:val="20"/>
        </w:rPr>
        <w:t>ich wielkości. Łączniki powinny być ocynkowane ogniowo lub wykonane z materiałó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w odpornych na korozję w czasie </w:t>
      </w:r>
      <w:r w:rsidRPr="00CD0B86">
        <w:rPr>
          <w:rStyle w:val="FontStyle20"/>
          <w:rFonts w:ascii="Arial" w:hAnsi="Arial" w:cs="Arial"/>
          <w:sz w:val="20"/>
          <w:szCs w:val="20"/>
        </w:rPr>
        <w:t>nie krótszym niż tarcza znaku i konstrukcja wsporcza.</w:t>
      </w:r>
    </w:p>
    <w:p w14:paraId="727426F0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2.10. Przechowywanie i składowanie materiałów</w:t>
      </w:r>
    </w:p>
    <w:p w14:paraId="6D06AAB7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Znaki oraz urządzeń bezpieczeństwa ruchu powinny być przechowywane w pom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ieszczeniach suchych, z dala od </w:t>
      </w:r>
      <w:r w:rsidRPr="00CD0B86">
        <w:rPr>
          <w:rStyle w:val="FontStyle20"/>
          <w:rFonts w:ascii="Arial" w:hAnsi="Arial" w:cs="Arial"/>
          <w:sz w:val="20"/>
          <w:szCs w:val="20"/>
        </w:rPr>
        <w:t>materiałów działających korodująco i w warunkach zabezpieczających przed uszkodzeniami.</w:t>
      </w:r>
    </w:p>
    <w:p w14:paraId="33D00D1E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3. SPRZĘT</w:t>
      </w:r>
    </w:p>
    <w:p w14:paraId="4F93FB42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3.1. Ogólne wymagania dotyczące sprzętu</w:t>
      </w:r>
    </w:p>
    <w:p w14:paraId="7B1AF820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wymagania dotyczące sprzętu podano w SST D 00.00.00 „Wymagania ogólne” pkt 3.</w:t>
      </w:r>
    </w:p>
    <w:p w14:paraId="54ADEC12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3.2. Sprzęt do wykonania oznakowania pionowego</w:t>
      </w:r>
    </w:p>
    <w:p w14:paraId="2F463F8A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Wykonawca przystępujący do wykonania oznakowania pionowego powinien wykazać się możliwością</w:t>
      </w:r>
    </w:p>
    <w:p w14:paraId="3500522C" w14:textId="77777777" w:rsid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korzy</w:t>
      </w:r>
      <w:r w:rsidR="00800AB6">
        <w:rPr>
          <w:rStyle w:val="FontStyle20"/>
          <w:rFonts w:ascii="Arial" w:hAnsi="Arial" w:cs="Arial"/>
          <w:sz w:val="20"/>
          <w:szCs w:val="20"/>
        </w:rPr>
        <w:t>stania z następującego sprzętu:</w:t>
      </w:r>
    </w:p>
    <w:p w14:paraId="685D2EEF" w14:textId="77777777" w:rsidR="00800AB6" w:rsidRDefault="00CD0B86" w:rsidP="00B03F33">
      <w:pPr>
        <w:pStyle w:val="Style9"/>
        <w:widowControl/>
        <w:numPr>
          <w:ilvl w:val="0"/>
          <w:numId w:val="13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wiertnic do wykonywania dołów pod słupki w gruncie spoistym,</w:t>
      </w:r>
    </w:p>
    <w:p w14:paraId="59DE7591" w14:textId="77777777" w:rsidR="00800AB6" w:rsidRDefault="00CD0B86" w:rsidP="00B03F33">
      <w:pPr>
        <w:pStyle w:val="Style9"/>
        <w:widowControl/>
        <w:numPr>
          <w:ilvl w:val="0"/>
          <w:numId w:val="13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betoniarek przewoźnych do wykonywania fundamentów betonowych „na mokro”,</w:t>
      </w:r>
    </w:p>
    <w:p w14:paraId="46512759" w14:textId="77777777" w:rsidR="00800AB6" w:rsidRDefault="00CD0B86" w:rsidP="00B03F33">
      <w:pPr>
        <w:pStyle w:val="Style9"/>
        <w:widowControl/>
        <w:numPr>
          <w:ilvl w:val="0"/>
          <w:numId w:val="13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środków transportowych do przewozu materiałów,</w:t>
      </w:r>
    </w:p>
    <w:p w14:paraId="325F5BD9" w14:textId="77777777" w:rsidR="00800AB6" w:rsidRDefault="00CD0B86" w:rsidP="00B03F33">
      <w:pPr>
        <w:pStyle w:val="Style9"/>
        <w:widowControl/>
        <w:numPr>
          <w:ilvl w:val="0"/>
          <w:numId w:val="13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przewoźnych zbiorników na wodę,</w:t>
      </w:r>
    </w:p>
    <w:p w14:paraId="0F53577F" w14:textId="77777777" w:rsidR="00CD0B86" w:rsidRPr="00800AB6" w:rsidRDefault="00CD0B86" w:rsidP="00B03F33">
      <w:pPr>
        <w:pStyle w:val="Style9"/>
        <w:widowControl/>
        <w:numPr>
          <w:ilvl w:val="0"/>
          <w:numId w:val="13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sprzętu spawalniczego, itp.</w:t>
      </w:r>
    </w:p>
    <w:p w14:paraId="0B505771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4. TRANSPORT</w:t>
      </w:r>
    </w:p>
    <w:p w14:paraId="24373549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4.1. Ogólne wymagania dotyczące transportu</w:t>
      </w:r>
    </w:p>
    <w:p w14:paraId="750403F0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wymagania dotyczące transportu podano w SST D 00.00.00 „Wymagania ogólne” pkt 4.</w:t>
      </w:r>
    </w:p>
    <w:p w14:paraId="361806E6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4.2. Transport znaków oraz urządzeń bezpieczeństwa ruchu do pionowego oznakowania dróg</w:t>
      </w:r>
    </w:p>
    <w:p w14:paraId="52CD7102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Znaki drogowe oraz urządzeń bezpieczeństwa ruchu należy na okres transportu odpowiednio zabezpieczyć, tak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aby nie ulegały przemieszczaniu i w sposób nie uszkodzony dotarły do odbiorcy.</w:t>
      </w:r>
    </w:p>
    <w:p w14:paraId="2E753032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 WYKONANIE ROBÓT</w:t>
      </w:r>
    </w:p>
    <w:p w14:paraId="60C6B92A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5.1. Ogólne zasady wykonania robót</w:t>
      </w:r>
    </w:p>
    <w:p w14:paraId="42BA79A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zasady wykonania robót podano w SST D 00.00.00 „Wymagania ogólne” pkt 5.</w:t>
      </w:r>
    </w:p>
    <w:p w14:paraId="06D96C50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5.2. Roboty przygotowawcze</w:t>
      </w:r>
    </w:p>
    <w:p w14:paraId="5E1CE378" w14:textId="77777777" w:rsid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Przed przystąpie</w:t>
      </w:r>
      <w:r w:rsidR="00800AB6">
        <w:rPr>
          <w:rStyle w:val="FontStyle20"/>
          <w:rFonts w:ascii="Arial" w:hAnsi="Arial" w:cs="Arial"/>
          <w:sz w:val="20"/>
          <w:szCs w:val="20"/>
        </w:rPr>
        <w:t>niem do robót należy wyznaczyć:</w:t>
      </w:r>
    </w:p>
    <w:p w14:paraId="154F6B75" w14:textId="77777777" w:rsidR="00800AB6" w:rsidRDefault="00CD0B86" w:rsidP="00B03F33">
      <w:pPr>
        <w:pStyle w:val="Style9"/>
        <w:widowControl/>
        <w:numPr>
          <w:ilvl w:val="0"/>
          <w:numId w:val="14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lokalizację oznakowania, tj. jego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pikietaż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oraz odległość od krawędzi jezdni, krawędzi pobocza umocnionego</w:t>
      </w:r>
    </w:p>
    <w:p w14:paraId="22DA1A75" w14:textId="77777777" w:rsidR="00CD0B86" w:rsidRPr="00800AB6" w:rsidRDefault="00CD0B86" w:rsidP="00B03F33">
      <w:pPr>
        <w:pStyle w:val="Style9"/>
        <w:widowControl/>
        <w:numPr>
          <w:ilvl w:val="0"/>
          <w:numId w:val="14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wysokość zamocowania oznakowania na konstrukcji wsporczej.</w:t>
      </w:r>
    </w:p>
    <w:p w14:paraId="2435C1C3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Punkty stabilizujące miejsca ustawienia oznakowania należy zabezpieczyć w taki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sposób, aby w czasie trwania i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odbioru robót istniała możliwość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sprawdzenia lokalizacji znaków.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Lokalizacja i wysokość </w:t>
      </w:r>
      <w:r w:rsidRPr="00CD0B86">
        <w:rPr>
          <w:rStyle w:val="FontStyle20"/>
          <w:rFonts w:ascii="Arial" w:hAnsi="Arial" w:cs="Arial"/>
          <w:sz w:val="20"/>
          <w:szCs w:val="20"/>
        </w:rPr>
        <w:lastRenderedPageBreak/>
        <w:t>zamocowania znaku powinny być zg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odne z dokumentacją projektową. </w:t>
      </w:r>
      <w:r w:rsidRPr="00CD0B86">
        <w:rPr>
          <w:rStyle w:val="FontStyle20"/>
          <w:rFonts w:ascii="Arial" w:hAnsi="Arial" w:cs="Arial"/>
          <w:sz w:val="20"/>
          <w:szCs w:val="20"/>
        </w:rPr>
        <w:t>Miejsce wykonywania prac należy oznakować, w celu zabezpieczenia pracown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ików i kierujących pojazdami na </w:t>
      </w:r>
      <w:r w:rsidRPr="00CD0B86">
        <w:rPr>
          <w:rStyle w:val="FontStyle20"/>
          <w:rFonts w:ascii="Arial" w:hAnsi="Arial" w:cs="Arial"/>
          <w:sz w:val="20"/>
          <w:szCs w:val="20"/>
        </w:rPr>
        <w:t>drodze.</w:t>
      </w:r>
    </w:p>
    <w:p w14:paraId="3D5725B7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5.3. Wykonanie wykopów i fundamentów dla konstrukcji wsporczych znaków</w:t>
      </w:r>
    </w:p>
    <w:p w14:paraId="534EA915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Sposób wykonania wykopu pod fundament oznakowania pionowego powinie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n być dostosowany do głębokości </w:t>
      </w:r>
      <w:r w:rsidRPr="00CD0B86">
        <w:rPr>
          <w:rStyle w:val="FontStyle20"/>
          <w:rFonts w:ascii="Arial" w:hAnsi="Arial" w:cs="Arial"/>
          <w:sz w:val="20"/>
          <w:szCs w:val="20"/>
        </w:rPr>
        <w:t>wykopu, rodzaju gruntu i posiadanego sprzętu. Wymiary wykopu powinny by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ć zgodne wskazaniami Inżyniera. </w:t>
      </w:r>
      <w:r w:rsidRPr="00CD0B86">
        <w:rPr>
          <w:rStyle w:val="FontStyle20"/>
          <w:rFonts w:ascii="Arial" w:hAnsi="Arial" w:cs="Arial"/>
          <w:sz w:val="20"/>
          <w:szCs w:val="20"/>
        </w:rPr>
        <w:t>Wykopy fundamentowe powinny być wykonane w takim okresie, aby po ich za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kończeniu można było przystąpić </w:t>
      </w:r>
      <w:r w:rsidRPr="00CD0B86">
        <w:rPr>
          <w:rStyle w:val="FontStyle20"/>
          <w:rFonts w:ascii="Arial" w:hAnsi="Arial" w:cs="Arial"/>
          <w:sz w:val="20"/>
          <w:szCs w:val="20"/>
        </w:rPr>
        <w:t>natychmiast do wykonania w nich robót fundamentowych.</w:t>
      </w:r>
    </w:p>
    <w:p w14:paraId="0BB96F09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5.3.2. Fundamenty z betonu</w:t>
      </w:r>
    </w:p>
    <w:p w14:paraId="63E56F07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Wykopy pod fundamenty konstrukcji wsporczych dla zamocowania znaków w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ielkowymiarowych (znak kierunku </w:t>
      </w:r>
      <w:r w:rsidRPr="00CD0B86">
        <w:rPr>
          <w:rStyle w:val="FontStyle20"/>
          <w:rFonts w:ascii="Arial" w:hAnsi="Arial" w:cs="Arial"/>
          <w:sz w:val="20"/>
          <w:szCs w:val="20"/>
        </w:rPr>
        <w:t>i miejscowości), wykonywane z betonu „na mokro” lub z betonu zbrojonego należy wy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konać zgodnie z PN-S-02205:1998 </w:t>
      </w:r>
      <w:r w:rsidRPr="00CD0B86">
        <w:rPr>
          <w:rStyle w:val="FontStyle20"/>
          <w:rFonts w:ascii="Arial" w:hAnsi="Arial" w:cs="Arial"/>
          <w:sz w:val="20"/>
          <w:szCs w:val="20"/>
        </w:rPr>
        <w:t>[24].</w:t>
      </w:r>
    </w:p>
    <w:p w14:paraId="73E159AC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Posadowienie fundamentów w wykopach otwartych bądź rozpartych należy wykonywać zgodnie ze</w:t>
      </w:r>
    </w:p>
    <w:p w14:paraId="273A1E89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wskazaniami Inżyniera. Wykopy należy zabezpieczyć przed napływem wód opadowych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przez wyprofilowanie terenu ze </w:t>
      </w:r>
      <w:r w:rsidRPr="00CD0B86">
        <w:rPr>
          <w:rStyle w:val="FontStyle20"/>
          <w:rFonts w:ascii="Arial" w:hAnsi="Arial" w:cs="Arial"/>
          <w:sz w:val="20"/>
          <w:szCs w:val="20"/>
        </w:rPr>
        <w:t>spadkiem umożliwiającym łatwy odpływ wody poza teren przylegający do wykopu. D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no wykopu powinno być wyrównane </w:t>
      </w:r>
      <w:r w:rsidRPr="00CD0B86">
        <w:rPr>
          <w:rStyle w:val="FontStyle20"/>
          <w:rFonts w:ascii="Arial" w:hAnsi="Arial" w:cs="Arial"/>
          <w:sz w:val="20"/>
          <w:szCs w:val="20"/>
        </w:rPr>
        <w:t>z dokładnością ± 2 cm.</w:t>
      </w:r>
    </w:p>
    <w:p w14:paraId="7BB23BC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Przy naruszonej strukturze gruntu rodzimego, grunt należy usunąć i miejsce wypełnić do spodu 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fundamentu </w:t>
      </w:r>
      <w:r w:rsidRPr="00CD0B86">
        <w:rPr>
          <w:rStyle w:val="FontStyle20"/>
          <w:rFonts w:ascii="Arial" w:hAnsi="Arial" w:cs="Arial"/>
          <w:sz w:val="20"/>
          <w:szCs w:val="20"/>
        </w:rPr>
        <w:t>betonem. Płaszczyzny boczne fundamentów stykające się z gruntem należy zabezpieczyć 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zolacją, np. emulsją asfaltową. </w:t>
      </w:r>
      <w:r w:rsidRPr="00CD0B86">
        <w:rPr>
          <w:rStyle w:val="FontStyle20"/>
          <w:rFonts w:ascii="Arial" w:hAnsi="Arial" w:cs="Arial"/>
          <w:sz w:val="20"/>
          <w:szCs w:val="20"/>
        </w:rPr>
        <w:t>Po wykonaniu fundamentu wykop należy zasypać war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stwami grubości </w:t>
      </w:r>
      <w:r w:rsidRPr="00CD0B86">
        <w:rPr>
          <w:rStyle w:val="FontStyle20"/>
          <w:rFonts w:ascii="Arial" w:hAnsi="Arial" w:cs="Arial"/>
          <w:sz w:val="20"/>
          <w:szCs w:val="20"/>
        </w:rPr>
        <w:t>20 cm z dokładnym zagęszczeniem gruntu.</w:t>
      </w:r>
    </w:p>
    <w:p w14:paraId="7FABD1C6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5.4. Tolerancje ustawienia oznakowania pionowego</w:t>
      </w:r>
    </w:p>
    <w:p w14:paraId="7D9B97A1" w14:textId="77777777" w:rsid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Konstrukcj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 wsporcze - słupki, słupy SST. </w:t>
      </w:r>
      <w:r w:rsidRPr="00CD0B86">
        <w:rPr>
          <w:rStyle w:val="FontStyle20"/>
          <w:rFonts w:ascii="Arial" w:hAnsi="Arial" w:cs="Arial"/>
          <w:sz w:val="20"/>
          <w:szCs w:val="20"/>
        </w:rPr>
        <w:t>Dopuszczal</w:t>
      </w:r>
      <w:r w:rsidR="00800AB6">
        <w:rPr>
          <w:rStyle w:val="FontStyle20"/>
          <w:rFonts w:ascii="Arial" w:hAnsi="Arial" w:cs="Arial"/>
          <w:sz w:val="20"/>
          <w:szCs w:val="20"/>
        </w:rPr>
        <w:t>ne tolerancje ustawienia znaku:</w:t>
      </w:r>
    </w:p>
    <w:p w14:paraId="551501AF" w14:textId="77777777" w:rsidR="00800AB6" w:rsidRDefault="00CD0B86" w:rsidP="00B03F33">
      <w:pPr>
        <w:pStyle w:val="Style9"/>
        <w:widowControl/>
        <w:numPr>
          <w:ilvl w:val="0"/>
          <w:numId w:val="1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odchyłka od pionu, nie więcej niż ± 1 %,</w:t>
      </w:r>
    </w:p>
    <w:p w14:paraId="21EE7CB4" w14:textId="77777777" w:rsidR="00800AB6" w:rsidRDefault="00CD0B86" w:rsidP="00B03F33">
      <w:pPr>
        <w:pStyle w:val="Style9"/>
        <w:widowControl/>
        <w:numPr>
          <w:ilvl w:val="0"/>
          <w:numId w:val="1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odchyłka w wysokości umieszczenia znaku, nie więcej niż ± 2 cm,</w:t>
      </w:r>
    </w:p>
    <w:p w14:paraId="5532CEF8" w14:textId="77777777" w:rsidR="00CD0B86" w:rsidRPr="00800AB6" w:rsidRDefault="00CD0B86" w:rsidP="00B03F33">
      <w:pPr>
        <w:pStyle w:val="Style9"/>
        <w:widowControl/>
        <w:numPr>
          <w:ilvl w:val="0"/>
          <w:numId w:val="15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odchyłka w odległości ustawienia znaku od krawędzi jezdni utwardzonego pobocza lub pasa awaryjnego postoju, nie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więcej niż ± 5 cm, przy zachowaniu minimalnej odległości umieszczenia znaku zgodnie z załącznikiem nr 1 oraz 4 do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rozporządzenia Ministra Infrastruktury z dnia 3 lipca 2003 r. w sprawie szczegółowych warunków technicznych dla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znaków i sygnałów drogowych oraz urządzeń bezpieczeństwa ruchu drogowego i warunków ich umieszczania na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drogach [25].</w:t>
      </w:r>
    </w:p>
    <w:p w14:paraId="193AE82C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5.5. Konstrukcje wsporcze</w:t>
      </w:r>
    </w:p>
    <w:p w14:paraId="03E99EE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5.5.1. Tablicowe znaki drogowe na dwóch słupach</w:t>
      </w:r>
    </w:p>
    <w:p w14:paraId="3482B3C1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Przy stosowaniu tablicowych znaków drogowych (drogowskazów tablicowyc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h, tablic </w:t>
      </w:r>
      <w:proofErr w:type="spellStart"/>
      <w:r w:rsidR="00800AB6">
        <w:rPr>
          <w:rStyle w:val="FontStyle20"/>
          <w:rFonts w:ascii="Arial" w:hAnsi="Arial" w:cs="Arial"/>
          <w:sz w:val="20"/>
          <w:szCs w:val="20"/>
        </w:rPr>
        <w:t>przeddrogowskazowych</w:t>
      </w:r>
      <w:proofErr w:type="spellEnd"/>
      <w:r w:rsidR="00800AB6">
        <w:rPr>
          <w:rStyle w:val="FontStyle20"/>
          <w:rFonts w:ascii="Arial" w:hAnsi="Arial" w:cs="Arial"/>
          <w:sz w:val="20"/>
          <w:szCs w:val="20"/>
        </w:rPr>
        <w:t xml:space="preserve">, </w:t>
      </w:r>
      <w:r w:rsidRPr="00CD0B86">
        <w:rPr>
          <w:rStyle w:val="FontStyle20"/>
          <w:rFonts w:ascii="Arial" w:hAnsi="Arial" w:cs="Arial"/>
          <w:sz w:val="20"/>
          <w:szCs w:val="20"/>
        </w:rPr>
        <w:t>tablic szlaku drogowego, tablic objazdów itp.) umieszczanych na dwóch słupach lub podporach -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odległość między tymi </w:t>
      </w:r>
      <w:r w:rsidRPr="00CD0B86">
        <w:rPr>
          <w:rStyle w:val="FontStyle20"/>
          <w:rFonts w:ascii="Arial" w:hAnsi="Arial" w:cs="Arial"/>
          <w:sz w:val="20"/>
          <w:szCs w:val="20"/>
        </w:rPr>
        <w:t>słupami lub podporami, mierzona prostopadle do przewidywanego kierunku najech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ania przez pojazd, nie może być </w:t>
      </w:r>
      <w:r w:rsidRPr="00CD0B86">
        <w:rPr>
          <w:rStyle w:val="FontStyle20"/>
          <w:rFonts w:ascii="Arial" w:hAnsi="Arial" w:cs="Arial"/>
          <w:sz w:val="20"/>
          <w:szCs w:val="20"/>
        </w:rPr>
        <w:t>mniejsza od 1,75 m.</w:t>
      </w:r>
    </w:p>
    <w:p w14:paraId="1536BBCC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5.5.2. Poziom górnej powierzchni fundamentu</w:t>
      </w:r>
    </w:p>
    <w:p w14:paraId="6FCF3BED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Przy zamocowaniu konstrukcji wsporczej w fundamencie betonowym lub innym podobnym - pożądane jest, by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górna część fundamentu pokrywała się z powierzchnią pobocza, pasa dzielącego it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p. lub była nad tę powierzchnię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wyniesiona nie więcej niż 0,03 m. W przypadku konstrukcji wsporczych, </w:t>
      </w:r>
      <w:r w:rsidRPr="00CD0B86">
        <w:rPr>
          <w:rStyle w:val="FontStyle20"/>
          <w:rFonts w:ascii="Arial" w:hAnsi="Arial" w:cs="Arial"/>
          <w:sz w:val="20"/>
          <w:szCs w:val="20"/>
        </w:rPr>
        <w:lastRenderedPageBreak/>
        <w:t>znajdujących się poza koroną drogi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, górna część </w:t>
      </w:r>
      <w:r w:rsidRPr="00CD0B86">
        <w:rPr>
          <w:rStyle w:val="FontStyle20"/>
          <w:rFonts w:ascii="Arial" w:hAnsi="Arial" w:cs="Arial"/>
          <w:sz w:val="20"/>
          <w:szCs w:val="20"/>
        </w:rPr>
        <w:t>fundamentu powinna być wyniesiona nad powierzchnię terenu nie więcej niż 0,15 m.</w:t>
      </w:r>
    </w:p>
    <w:p w14:paraId="7C3AE37D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5.5.3. Barwa konstrukcji wsporczej</w:t>
      </w:r>
    </w:p>
    <w:p w14:paraId="7A361DE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Konstrukcje wsporcze muszą mieć barwę szarą neutralną z tym, że dopus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zcza się barwę naturalną pokryć </w:t>
      </w:r>
      <w:r w:rsidRPr="00CD0B86">
        <w:rPr>
          <w:rStyle w:val="FontStyle20"/>
          <w:rFonts w:ascii="Arial" w:hAnsi="Arial" w:cs="Arial"/>
          <w:sz w:val="20"/>
          <w:szCs w:val="20"/>
        </w:rPr>
        <w:t>cynkowanych. Zabrania się stosowania pokryć konstrukcji wsporczych o jaskrawej barwi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 – z wyjątkiem przypadków, gdy </w:t>
      </w:r>
      <w:r w:rsidRPr="00CD0B86">
        <w:rPr>
          <w:rStyle w:val="FontStyle20"/>
          <w:rFonts w:ascii="Arial" w:hAnsi="Arial" w:cs="Arial"/>
          <w:sz w:val="20"/>
          <w:szCs w:val="20"/>
        </w:rPr>
        <w:t>jest to wymagane odrębnymi przepisami, wytycznymi lub warunkami technicznymi.</w:t>
      </w:r>
    </w:p>
    <w:p w14:paraId="0927267B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5.6. Połączenie tarczy z konstrukcją wsporczą lub słupem energetycznym</w:t>
      </w:r>
    </w:p>
    <w:p w14:paraId="3DFBE94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Tarcza musi być zamocowana do konstrukcji wsporczej w sposób uniemożliwiaj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ący jej przesunięcie lub obrót. </w:t>
      </w:r>
      <w:r w:rsidRPr="00CD0B86">
        <w:rPr>
          <w:rStyle w:val="FontStyle20"/>
          <w:rFonts w:ascii="Arial" w:hAnsi="Arial" w:cs="Arial"/>
          <w:sz w:val="20"/>
          <w:szCs w:val="20"/>
        </w:rPr>
        <w:t>Materiał i sposób wykonania połączenia tarczy z konstrukcją wsporc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zą musi umożliwiać, przy użyciu </w:t>
      </w:r>
      <w:r w:rsidRPr="00CD0B86">
        <w:rPr>
          <w:rStyle w:val="FontStyle20"/>
          <w:rFonts w:ascii="Arial" w:hAnsi="Arial" w:cs="Arial"/>
          <w:sz w:val="20"/>
          <w:szCs w:val="20"/>
        </w:rPr>
        <w:t>odpowiednich narzędzi, odłączenie tarczy od tej konstrukcji przez cały okres u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żytkowania znaków oraz urządzeń </w:t>
      </w:r>
      <w:r w:rsidRPr="00CD0B86">
        <w:rPr>
          <w:rStyle w:val="FontStyle20"/>
          <w:rFonts w:ascii="Arial" w:hAnsi="Arial" w:cs="Arial"/>
          <w:sz w:val="20"/>
          <w:szCs w:val="20"/>
        </w:rPr>
        <w:t>bezpieczeństwa ruchu.</w:t>
      </w:r>
    </w:p>
    <w:p w14:paraId="0430B278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Na drogach i obszarach, na których występują częste przypadki dewastacji ozn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akowania, zaleca się stosowanie </w:t>
      </w:r>
      <w:r w:rsidRPr="00CD0B86">
        <w:rPr>
          <w:rStyle w:val="FontStyle20"/>
          <w:rFonts w:ascii="Arial" w:hAnsi="Arial" w:cs="Arial"/>
          <w:sz w:val="20"/>
          <w:szCs w:val="20"/>
        </w:rPr>
        <w:t>elementów złącznych o konstrukcji uniemożliwiającej lub znacznie utrudniającej ich rozłą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czenie przez osoby niepowołane. </w:t>
      </w:r>
      <w:r w:rsidRPr="00CD0B86">
        <w:rPr>
          <w:rStyle w:val="FontStyle20"/>
          <w:rFonts w:ascii="Arial" w:hAnsi="Arial" w:cs="Arial"/>
          <w:sz w:val="20"/>
          <w:szCs w:val="20"/>
        </w:rPr>
        <w:t>Nie dopuszcza się zamocowania znaku do konstrukcji wsporczej w s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posób wymagający bezpośredniego </w:t>
      </w:r>
      <w:r w:rsidRPr="00CD0B86">
        <w:rPr>
          <w:rStyle w:val="FontStyle20"/>
          <w:rFonts w:ascii="Arial" w:hAnsi="Arial" w:cs="Arial"/>
          <w:sz w:val="20"/>
          <w:szCs w:val="20"/>
        </w:rPr>
        <w:t>przeprowadzenia śrub mocujących przez lico.</w:t>
      </w:r>
    </w:p>
    <w:p w14:paraId="5B3B541F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5.7. Oznakowanie znaków oraz urządzeń bezpieczeństwa ruchu</w:t>
      </w:r>
    </w:p>
    <w:p w14:paraId="0E1721C0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Każdy wykonany znak drogowy oraz urządzenie bezpieczeństwa ruchu musi mieć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naklejoną na rewersie naklejkę </w:t>
      </w:r>
      <w:r w:rsidRPr="00CD0B86">
        <w:rPr>
          <w:rStyle w:val="FontStyle20"/>
          <w:rFonts w:ascii="Arial" w:hAnsi="Arial" w:cs="Arial"/>
          <w:sz w:val="20"/>
          <w:szCs w:val="20"/>
        </w:rPr>
        <w:t>zawierającą następujące informacje:</w:t>
      </w:r>
    </w:p>
    <w:p w14:paraId="2876793A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1. numer i datę normy tj. PN-EN 12899-1:2005 [16],</w:t>
      </w:r>
    </w:p>
    <w:p w14:paraId="64155B91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2. klasy istotnych właściwości wyrobu,</w:t>
      </w:r>
    </w:p>
    <w:p w14:paraId="2266BE0B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3. miesiąc i dwie ostatnie cyfry roku produkcji</w:t>
      </w:r>
    </w:p>
    <w:p w14:paraId="5A9562D8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4. nazwę, znak handlowy i inne oznaczenia identyfikujące producenta lub dostawcę jeśli nie jest producentem,</w:t>
      </w:r>
    </w:p>
    <w:p w14:paraId="2FFDD0CF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5. znak budowlany „B”,</w:t>
      </w:r>
    </w:p>
    <w:p w14:paraId="374074F5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6. numer aprobaty technicznej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IBDiM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>,</w:t>
      </w:r>
    </w:p>
    <w:p w14:paraId="3ED3BA17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7. numer certyfikatu zgodności i numer jednostki certyfikującej.</w:t>
      </w:r>
    </w:p>
    <w:p w14:paraId="5B96CB16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Oznakowania powinny być wykonane w sposób trwały i wyraźny, czytelny z n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ormalnej odległości widzenia, a </w:t>
      </w:r>
      <w:r w:rsidRPr="00CD0B86">
        <w:rPr>
          <w:rStyle w:val="FontStyle20"/>
          <w:rFonts w:ascii="Arial" w:hAnsi="Arial" w:cs="Arial"/>
          <w:sz w:val="20"/>
          <w:szCs w:val="20"/>
        </w:rPr>
        <w:t>całkowita powierzchnia naklejki nie była większa niż 30 cm2 . Czytelność i trwałość cec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hy na tylnej stronie tarczy nie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powinna być niższa od wymaganej trwałości znaku. Naklejkę należy wykonać z folii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nieodblaskowej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>.</w:t>
      </w:r>
    </w:p>
    <w:p w14:paraId="42F9F6D0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6. KONTROLA JAKOŚCI ROBÓT</w:t>
      </w:r>
    </w:p>
    <w:p w14:paraId="0A7E7204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6.1. Ogólne zasady kontroli jakości robót</w:t>
      </w:r>
    </w:p>
    <w:p w14:paraId="2FE8BEDF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zasady kontroli jakości robót podano w SST D 00.00.00 „Wymagania ogólne” pkt 6.</w:t>
      </w:r>
    </w:p>
    <w:p w14:paraId="0EEF4C6D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6.2. Badania materiałów do wykonania fundamentów betonowych</w:t>
      </w:r>
    </w:p>
    <w:p w14:paraId="0D53BC28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Wykonawca powinien przeprowadzić badania materiałów do wykonania fundamentów betonowych „na</w:t>
      </w:r>
    </w:p>
    <w:p w14:paraId="6065F3BD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mokro”. Uwzględniając nieskomplikowany charakter robót fundamentowych, na w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niosek Wykonawcy, Inżynier może </w:t>
      </w:r>
      <w:r w:rsidRPr="00CD0B86">
        <w:rPr>
          <w:rStyle w:val="FontStyle20"/>
          <w:rFonts w:ascii="Arial" w:hAnsi="Arial" w:cs="Arial"/>
          <w:sz w:val="20"/>
          <w:szCs w:val="20"/>
        </w:rPr>
        <w:t>zwolnić go z potrzeby wykonania badań materiałów dla tych robót.</w:t>
      </w:r>
    </w:p>
    <w:p w14:paraId="4244961E" w14:textId="77777777" w:rsidR="00800AB6" w:rsidRPr="00CD0B86" w:rsidRDefault="00800AB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5C3FCB6C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6.3. Badania w czasie wykonywania robót</w:t>
      </w:r>
    </w:p>
    <w:p w14:paraId="166BD5DD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lastRenderedPageBreak/>
        <w:t>6.3.1. Badania materiałów w czasie wykonywania robót</w:t>
      </w:r>
    </w:p>
    <w:p w14:paraId="41F83AC7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Wszystkie materiały dostarczone na budowę powinny być sprawdzone w zakresie powierzchni wyrobu i j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ego 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wymiarów. </w:t>
      </w:r>
      <w:r w:rsidRPr="00CD0B86">
        <w:rPr>
          <w:rStyle w:val="FontStyle20"/>
          <w:rFonts w:ascii="Arial" w:hAnsi="Arial" w:cs="Arial"/>
          <w:sz w:val="20"/>
          <w:szCs w:val="20"/>
        </w:rPr>
        <w:t>Częstotliwość badań i ocena ich wyników powinna być zgodna z ustaleniami zawartymi w tablicy 7.</w:t>
      </w:r>
    </w:p>
    <w:p w14:paraId="6AF3C6AC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Tablica 7. Częstotliwość badań przy sprawdzeniu powierzchni i wymiarów wyrobów dostarczonych przez producentów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72"/>
        <w:gridCol w:w="1601"/>
        <w:gridCol w:w="1925"/>
        <w:gridCol w:w="2307"/>
        <w:gridCol w:w="1657"/>
      </w:tblGrid>
      <w:tr w:rsidR="00800AB6" w:rsidRPr="00CD0B86" w14:paraId="5703CB2C" w14:textId="77777777" w:rsidTr="00800AB6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A14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Lp.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171A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Rodzaj badania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396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Liczba badań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1E8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Opis badań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BDD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Ocena wyników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badań</w:t>
            </w:r>
          </w:p>
        </w:tc>
      </w:tr>
      <w:tr w:rsidR="00800AB6" w:rsidRPr="00CD0B86" w14:paraId="2E32A86A" w14:textId="77777777" w:rsidTr="00800AB6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4581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1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3CA1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Sprawdzenie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powierzchni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3D35D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od 5 do 10 badań z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</w:r>
            <w:r>
              <w:rPr>
                <w:rFonts w:eastAsia="Times New Roman"/>
                <w:color w:val="000000"/>
                <w:sz w:val="20"/>
                <w:szCs w:val="18"/>
              </w:rPr>
              <w:t>wybra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t>nych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losowo elementów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w każdej dostarczonej partii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</w:r>
            <w:r>
              <w:rPr>
                <w:rFonts w:eastAsia="Times New Roman"/>
                <w:color w:val="000000"/>
                <w:sz w:val="20"/>
                <w:szCs w:val="18"/>
              </w:rPr>
              <w:t>wyrobów liczą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t>cej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do 1000 elementów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7FC3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Powierzchnię zbadać nieuzbrojonym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okiem. Do ew. sprawdzenia głębokości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wad użyć dostępnych narzędzi (np.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liniałów z czujnikiem, suwmiarek,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mikrometrów itp.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221AC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Wyniki badań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powinny być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zgodne z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wymaganiami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punktu 2</w:t>
            </w:r>
          </w:p>
        </w:tc>
      </w:tr>
      <w:tr w:rsidR="00800AB6" w:rsidRPr="00CD0B86" w14:paraId="1F1C2F1F" w14:textId="77777777" w:rsidTr="00800AB6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B7C2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 xml:space="preserve">2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71BB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Sprawdzenie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wymiarów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0EE1F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1BF746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18"/>
              </w:rPr>
              <w:t>Przeprowadzić uniwersalnymi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przyrządami pomiarowymi lub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sprawdzianami (np. liniałami,</w:t>
            </w:r>
            <w:r w:rsidRPr="00CD0B86">
              <w:rPr>
                <w:rFonts w:eastAsia="Times New Roman"/>
                <w:color w:val="000000"/>
                <w:sz w:val="20"/>
                <w:szCs w:val="18"/>
              </w:rPr>
              <w:br/>
              <w:t>przymiarami itp.)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A145E" w14:textId="77777777" w:rsidR="00800AB6" w:rsidRPr="00CD0B86" w:rsidRDefault="00800AB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7486AF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 przypadkach budzących wątpliwości można zlecić uprawnionej jednostce zba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danie właściwości dostarczonych </w:t>
      </w:r>
      <w:r w:rsidRPr="00CD0B86">
        <w:rPr>
          <w:rStyle w:val="FontStyle20"/>
          <w:rFonts w:ascii="Arial" w:hAnsi="Arial" w:cs="Arial"/>
          <w:sz w:val="20"/>
          <w:szCs w:val="20"/>
        </w:rPr>
        <w:t>wyrobów i materiałów w zakresie wymagań podanych w punkcie 2.</w:t>
      </w:r>
    </w:p>
    <w:p w14:paraId="503D44A0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6.3.2. Kontrola w czasie wykonywania robót</w:t>
      </w:r>
    </w:p>
    <w:p w14:paraId="597E8A5C" w14:textId="77777777" w:rsid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W czasie wyko</w:t>
      </w:r>
      <w:r w:rsidR="00800AB6">
        <w:rPr>
          <w:rStyle w:val="FontStyle20"/>
          <w:rFonts w:ascii="Arial" w:hAnsi="Arial" w:cs="Arial"/>
          <w:sz w:val="20"/>
          <w:szCs w:val="20"/>
        </w:rPr>
        <w:t>nywania robót należy sprawdzać:</w:t>
      </w:r>
    </w:p>
    <w:p w14:paraId="668EDC43" w14:textId="77777777" w:rsid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zgodność wykonania oznakowania pionowego z dokumentacją projektową (lokalizacja, wymiary znaków, wysokość</w:t>
      </w:r>
      <w:r w:rsidR="00800AB6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00AB6">
        <w:rPr>
          <w:rStyle w:val="FontStyle20"/>
          <w:rFonts w:ascii="Arial" w:hAnsi="Arial" w:cs="Arial"/>
          <w:sz w:val="20"/>
          <w:szCs w:val="20"/>
        </w:rPr>
        <w:t>zamocowania znaków),</w:t>
      </w:r>
    </w:p>
    <w:p w14:paraId="11A4E550" w14:textId="77777777" w:rsid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zachowanie dopuszczalnych odchyłek wymiarów, zgodnie z punktem 2 i 5,</w:t>
      </w:r>
    </w:p>
    <w:p w14:paraId="7DFDE1E9" w14:textId="77777777" w:rsid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prawidłowość wykonania wykopów pod konstrukcje wsporcze, zgodnie z punktem 5.3,</w:t>
      </w:r>
    </w:p>
    <w:p w14:paraId="0FD09C29" w14:textId="77777777" w:rsid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poprawność wykonania fundamentów pod słupki zgodnie z punktem 5.3,</w:t>
      </w:r>
    </w:p>
    <w:p w14:paraId="510395C1" w14:textId="77777777" w:rsid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poprawność ustawienia słupków i konstrukcji wsporczych, zgodnie z punktem 5.4 i 5.5,</w:t>
      </w:r>
    </w:p>
    <w:p w14:paraId="1194E42F" w14:textId="77777777" w:rsidR="00CD0B86" w:rsidRPr="00800AB6" w:rsidRDefault="00CD0B86" w:rsidP="00B03F33">
      <w:pPr>
        <w:pStyle w:val="Style9"/>
        <w:widowControl/>
        <w:numPr>
          <w:ilvl w:val="0"/>
          <w:numId w:val="16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sz w:val="20"/>
          <w:szCs w:val="20"/>
        </w:rPr>
        <w:t>zgodność rodzaju i grubości blachy ze specyfikacją.</w:t>
      </w:r>
    </w:p>
    <w:p w14:paraId="1802951A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7. OBMIAR ROBÓT</w:t>
      </w:r>
    </w:p>
    <w:p w14:paraId="361EB880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7.1. Ogólne zasady obmiaru robót</w:t>
      </w:r>
    </w:p>
    <w:p w14:paraId="5398C6DD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zasady obmiaru robót podano w SST D 00.00.00 „Wymagania ogólne” pkt 7.</w:t>
      </w:r>
    </w:p>
    <w:p w14:paraId="2711E740" w14:textId="77777777" w:rsidR="00CD0B86" w:rsidRPr="00800AB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800AB6">
        <w:rPr>
          <w:rStyle w:val="FontStyle20"/>
          <w:rFonts w:ascii="Arial" w:hAnsi="Arial" w:cs="Arial"/>
          <w:b/>
          <w:sz w:val="20"/>
          <w:szCs w:val="20"/>
        </w:rPr>
        <w:t>7.2. Jednostka obmiarowa</w:t>
      </w:r>
    </w:p>
    <w:p w14:paraId="74E1495B" w14:textId="77777777" w:rsidR="002A4A4E" w:rsidRDefault="002A4A4E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Jednostkami obmiarowymi są:</w:t>
      </w:r>
    </w:p>
    <w:p w14:paraId="01C8105D" w14:textId="77777777" w:rsidR="00CD0B86" w:rsidRPr="00CD0B86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szt. (sztuka), dla znaków drogowych, urządzeń bezpieczeństwa ruchu oraz konstrukcji wsporczych,</w:t>
      </w:r>
    </w:p>
    <w:p w14:paraId="73286D44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8. ODBIÓR ROBÓT</w:t>
      </w:r>
    </w:p>
    <w:p w14:paraId="70F4AD5C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zasady odbioru robót podano w SST D 00.00.00 „Wymagania ogólne” pkt 8.</w:t>
      </w:r>
    </w:p>
    <w:p w14:paraId="75AB834D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Roboty uznaje się za wykonane zgodnie z dokumentacją projektową, SST 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i wymaganiami Inżyniera, jeżeli </w:t>
      </w:r>
      <w:r w:rsidRPr="00CD0B86">
        <w:rPr>
          <w:rStyle w:val="FontStyle20"/>
          <w:rFonts w:ascii="Arial" w:hAnsi="Arial" w:cs="Arial"/>
          <w:sz w:val="20"/>
          <w:szCs w:val="20"/>
        </w:rPr>
        <w:t>wszystkie pomiary i badania z zachowaniem tolerancji wg pkt 6 dały wyniki pozytywne.</w:t>
      </w:r>
    </w:p>
    <w:p w14:paraId="4FD91BEE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lastRenderedPageBreak/>
        <w:t>8.2. Odbiór ostateczny</w:t>
      </w:r>
    </w:p>
    <w:p w14:paraId="57115625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Odbiór robót oznakowania pionowego dokonywany jest na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 zasadzie odbioru ostatecznego. </w:t>
      </w:r>
      <w:r w:rsidRPr="00CD0B86">
        <w:rPr>
          <w:rStyle w:val="FontStyle20"/>
          <w:rFonts w:ascii="Arial" w:hAnsi="Arial" w:cs="Arial"/>
          <w:sz w:val="20"/>
          <w:szCs w:val="20"/>
        </w:rPr>
        <w:t>Odbiór ostateczny powinien być dokonany po całkowitym zakończeniu robót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, na podstawie wyników pomiarów </w:t>
      </w:r>
      <w:r w:rsidRPr="00CD0B86">
        <w:rPr>
          <w:rStyle w:val="FontStyle20"/>
          <w:rFonts w:ascii="Arial" w:hAnsi="Arial" w:cs="Arial"/>
          <w:sz w:val="20"/>
          <w:szCs w:val="20"/>
        </w:rPr>
        <w:t>i badań jakościowych określonych w punktach 2 i 5.</w:t>
      </w:r>
    </w:p>
    <w:p w14:paraId="4F22BDBB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8.3. Odbiór pogwarancyjny</w:t>
      </w:r>
    </w:p>
    <w:p w14:paraId="02D5852E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Przed upływem okresu gwarancyjnego należy wykonać przegląd znaków 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urządzeń bezpieczeństwa ruchu i </w:t>
      </w:r>
      <w:r w:rsidRPr="00CD0B86">
        <w:rPr>
          <w:rStyle w:val="FontStyle20"/>
          <w:rFonts w:ascii="Arial" w:hAnsi="Arial" w:cs="Arial"/>
          <w:sz w:val="20"/>
          <w:szCs w:val="20"/>
        </w:rPr>
        <w:t xml:space="preserve">wybraną grupę poddać badaniom fotometrycznym lica. Pozytywne wyniki przeglądu i 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badań mogą być podstawą odbioru pogwarancyjnego. </w:t>
      </w:r>
      <w:r w:rsidRPr="00CD0B86">
        <w:rPr>
          <w:rStyle w:val="FontStyle20"/>
          <w:rFonts w:ascii="Arial" w:hAnsi="Arial" w:cs="Arial"/>
          <w:sz w:val="20"/>
          <w:szCs w:val="20"/>
        </w:rPr>
        <w:t>Odbiór pogwarancyjny należy przeprowadzić w ciągu 1 miesiąca po upływie o</w:t>
      </w:r>
      <w:r w:rsidR="002A4A4E">
        <w:rPr>
          <w:rStyle w:val="FontStyle20"/>
          <w:rFonts w:ascii="Arial" w:hAnsi="Arial" w:cs="Arial"/>
          <w:sz w:val="20"/>
          <w:szCs w:val="20"/>
        </w:rPr>
        <w:t xml:space="preserve">kresu gwarancyjnego, ustalonego </w:t>
      </w:r>
      <w:r w:rsidRPr="00CD0B86">
        <w:rPr>
          <w:rStyle w:val="FontStyle20"/>
          <w:rFonts w:ascii="Arial" w:hAnsi="Arial" w:cs="Arial"/>
          <w:sz w:val="20"/>
          <w:szCs w:val="20"/>
        </w:rPr>
        <w:t>w SST.</w:t>
      </w:r>
    </w:p>
    <w:p w14:paraId="5462EBCF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9. PODSTAWA PŁATNOŚCI</w:t>
      </w:r>
    </w:p>
    <w:p w14:paraId="71FD4395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9.1. Ogólne ustalenia dotyczące podstawy płatności</w:t>
      </w:r>
    </w:p>
    <w:p w14:paraId="1C16A4BD" w14:textId="77777777" w:rsidR="00CD0B86" w:rsidRP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Ogólne ustalenia dotyczące podstawy płatności podano w SST D 00.00.00 „Wymagania ogólne” pkt 9.</w:t>
      </w:r>
    </w:p>
    <w:p w14:paraId="2BBAB902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9.2. Cena jednostki obmiarowej</w:t>
      </w:r>
    </w:p>
    <w:p w14:paraId="35584D1B" w14:textId="77777777" w:rsid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Cena wykonania jednostki obmiarowej </w:t>
      </w:r>
      <w:r w:rsidR="002A4A4E">
        <w:rPr>
          <w:rStyle w:val="FontStyle20"/>
          <w:rFonts w:ascii="Arial" w:hAnsi="Arial" w:cs="Arial"/>
          <w:sz w:val="20"/>
          <w:szCs w:val="20"/>
        </w:rPr>
        <w:t>oznakowania pionowego obejmuje:</w:t>
      </w:r>
    </w:p>
    <w:p w14:paraId="1792D44F" w14:textId="77777777" w:rsidR="002A4A4E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prace pomiarowe i roboty przygotowawcze,</w:t>
      </w:r>
    </w:p>
    <w:p w14:paraId="76E7A9D2" w14:textId="77777777" w:rsidR="002A4A4E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sz w:val="20"/>
          <w:szCs w:val="20"/>
        </w:rPr>
        <w:t>wykonanie fundamentów,</w:t>
      </w:r>
    </w:p>
    <w:p w14:paraId="306AD64D" w14:textId="77777777" w:rsidR="002A4A4E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sz w:val="20"/>
          <w:szCs w:val="20"/>
        </w:rPr>
        <w:t>dostarczenie i ustawienie konstrukcji wsporczych,</w:t>
      </w:r>
    </w:p>
    <w:p w14:paraId="0DAC08F0" w14:textId="77777777" w:rsidR="002A4A4E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sz w:val="20"/>
          <w:szCs w:val="20"/>
        </w:rPr>
        <w:t>zamocowanie słupków, tarcz znaków drogowych i urządzeń bezpieczeństwa ruchu,</w:t>
      </w:r>
    </w:p>
    <w:p w14:paraId="1BDFA52C" w14:textId="77777777" w:rsidR="00CD0B86" w:rsidRPr="002A4A4E" w:rsidRDefault="00CD0B86" w:rsidP="00B03F33">
      <w:pPr>
        <w:pStyle w:val="Style9"/>
        <w:widowControl/>
        <w:numPr>
          <w:ilvl w:val="0"/>
          <w:numId w:val="17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sz w:val="20"/>
          <w:szCs w:val="20"/>
        </w:rPr>
        <w:t>przeprowadzenie pomiarów i badań wymaganych w SST.</w:t>
      </w:r>
    </w:p>
    <w:p w14:paraId="6DD0557C" w14:textId="77777777" w:rsidR="00CD0B86" w:rsidRPr="002A4A4E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b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10. PRZEPISY ZWIĄZANE</w:t>
      </w:r>
    </w:p>
    <w:p w14:paraId="6C6C6158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2A4A4E">
        <w:rPr>
          <w:rStyle w:val="FontStyle20"/>
          <w:rFonts w:ascii="Arial" w:hAnsi="Arial" w:cs="Arial"/>
          <w:b/>
          <w:sz w:val="20"/>
          <w:szCs w:val="20"/>
        </w:rPr>
        <w:t>10.1. Normy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5319"/>
      </w:tblGrid>
      <w:tr w:rsidR="00CD0B86" w:rsidRPr="00CD0B86" w14:paraId="65704AE3" w14:textId="77777777" w:rsidTr="00800AB6">
        <w:tc>
          <w:tcPr>
            <w:tcW w:w="1555" w:type="dxa"/>
            <w:vAlign w:val="center"/>
            <w:hideMark/>
          </w:tcPr>
          <w:p w14:paraId="14DF4B0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2126" w:type="dxa"/>
            <w:vAlign w:val="center"/>
            <w:hideMark/>
          </w:tcPr>
          <w:p w14:paraId="554D3DB4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PN-76/C-81521 </w:t>
            </w:r>
          </w:p>
        </w:tc>
        <w:tc>
          <w:tcPr>
            <w:tcW w:w="5319" w:type="dxa"/>
            <w:vAlign w:val="center"/>
            <w:hideMark/>
          </w:tcPr>
          <w:p w14:paraId="0F450227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Wyroby lakierowane - badanie odporności powłoki lakierowanej na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działanie wody oraz oznaczanie nasiąkliwości</w:t>
            </w:r>
          </w:p>
        </w:tc>
      </w:tr>
      <w:tr w:rsidR="00CD0B86" w:rsidRPr="00CD0B86" w14:paraId="6C1D713B" w14:textId="77777777" w:rsidTr="00800AB6">
        <w:tc>
          <w:tcPr>
            <w:tcW w:w="1555" w:type="dxa"/>
            <w:vAlign w:val="center"/>
            <w:hideMark/>
          </w:tcPr>
          <w:p w14:paraId="1FF5D39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  <w:hideMark/>
          </w:tcPr>
          <w:p w14:paraId="34C200C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PN-83/B-03010 </w:t>
            </w:r>
          </w:p>
        </w:tc>
        <w:tc>
          <w:tcPr>
            <w:tcW w:w="5319" w:type="dxa"/>
            <w:vAlign w:val="center"/>
            <w:hideMark/>
          </w:tcPr>
          <w:p w14:paraId="11A46E0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Ściany oporowe - Obliczenia statyczne i projektowanie</w:t>
            </w:r>
          </w:p>
        </w:tc>
      </w:tr>
      <w:tr w:rsidR="00CD0B86" w:rsidRPr="00CD0B86" w14:paraId="4F2D9F0B" w14:textId="77777777" w:rsidTr="00800AB6">
        <w:tc>
          <w:tcPr>
            <w:tcW w:w="1555" w:type="dxa"/>
            <w:vAlign w:val="center"/>
            <w:hideMark/>
          </w:tcPr>
          <w:p w14:paraId="408DE63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2126" w:type="dxa"/>
            <w:vAlign w:val="center"/>
            <w:hideMark/>
          </w:tcPr>
          <w:p w14:paraId="1EC5702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PN-84/H-74220 </w:t>
            </w:r>
          </w:p>
        </w:tc>
        <w:tc>
          <w:tcPr>
            <w:tcW w:w="5319" w:type="dxa"/>
            <w:vAlign w:val="center"/>
            <w:hideMark/>
          </w:tcPr>
          <w:p w14:paraId="176D179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Rury stalowe bez szwu ciągnione i walcowane na zimno ogólnego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zastosowania</w:t>
            </w:r>
          </w:p>
        </w:tc>
      </w:tr>
      <w:tr w:rsidR="00CD0B86" w:rsidRPr="00CD0B86" w14:paraId="03EB6B2B" w14:textId="77777777" w:rsidTr="00800AB6">
        <w:tc>
          <w:tcPr>
            <w:tcW w:w="1555" w:type="dxa"/>
            <w:vAlign w:val="center"/>
            <w:hideMark/>
          </w:tcPr>
          <w:p w14:paraId="243B378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w="2126" w:type="dxa"/>
            <w:vAlign w:val="center"/>
            <w:hideMark/>
          </w:tcPr>
          <w:p w14:paraId="0ECDD0F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PN-88/C-81523 </w:t>
            </w:r>
          </w:p>
        </w:tc>
        <w:tc>
          <w:tcPr>
            <w:tcW w:w="5319" w:type="dxa"/>
            <w:vAlign w:val="center"/>
            <w:hideMark/>
          </w:tcPr>
          <w:p w14:paraId="08D58F69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Wyroby lakierowane - Oznaczanie odporności powłoki na działanie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mgły solnej</w:t>
            </w:r>
          </w:p>
        </w:tc>
      </w:tr>
      <w:tr w:rsidR="00CD0B86" w:rsidRPr="00CD0B86" w14:paraId="07309385" w14:textId="77777777" w:rsidTr="00800AB6">
        <w:tc>
          <w:tcPr>
            <w:tcW w:w="1555" w:type="dxa"/>
            <w:vAlign w:val="center"/>
            <w:hideMark/>
          </w:tcPr>
          <w:p w14:paraId="797AF0B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w="2126" w:type="dxa"/>
            <w:vAlign w:val="center"/>
            <w:hideMark/>
          </w:tcPr>
          <w:p w14:paraId="7C70863F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PN-89/H-84023.07 </w:t>
            </w:r>
          </w:p>
        </w:tc>
        <w:tc>
          <w:tcPr>
            <w:tcW w:w="5319" w:type="dxa"/>
            <w:vAlign w:val="center"/>
            <w:hideMark/>
          </w:tcPr>
          <w:p w14:paraId="03DB17E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Stal określonego zastosowania. Stal na rury. Gatunki</w:t>
            </w:r>
          </w:p>
        </w:tc>
      </w:tr>
      <w:tr w:rsidR="00CD0B86" w:rsidRPr="00CD0B86" w14:paraId="32F94198" w14:textId="77777777" w:rsidTr="00800AB6">
        <w:tc>
          <w:tcPr>
            <w:tcW w:w="1555" w:type="dxa"/>
            <w:vAlign w:val="center"/>
            <w:hideMark/>
          </w:tcPr>
          <w:p w14:paraId="6D981B4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6. </w:t>
            </w:r>
          </w:p>
        </w:tc>
        <w:tc>
          <w:tcPr>
            <w:tcW w:w="2126" w:type="dxa"/>
            <w:vAlign w:val="center"/>
            <w:hideMark/>
          </w:tcPr>
          <w:p w14:paraId="7F5C2579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PN-B-03215:1998 </w:t>
            </w:r>
          </w:p>
        </w:tc>
        <w:tc>
          <w:tcPr>
            <w:tcW w:w="5319" w:type="dxa"/>
            <w:vAlign w:val="center"/>
            <w:hideMark/>
          </w:tcPr>
          <w:p w14:paraId="0D167E5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Konstrukcje stalowe - Połączenia z fundamentami - Projektowanie i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wykonanie</w:t>
            </w:r>
          </w:p>
        </w:tc>
      </w:tr>
      <w:tr w:rsidR="00CD0B86" w:rsidRPr="00CD0B86" w14:paraId="65C67D57" w14:textId="77777777" w:rsidTr="00800AB6">
        <w:tc>
          <w:tcPr>
            <w:tcW w:w="1555" w:type="dxa"/>
            <w:vAlign w:val="center"/>
            <w:hideMark/>
          </w:tcPr>
          <w:p w14:paraId="1F563F5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w="2126" w:type="dxa"/>
            <w:vAlign w:val="center"/>
            <w:hideMark/>
          </w:tcPr>
          <w:p w14:paraId="4AC874E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PN-B-03264:2002 </w:t>
            </w:r>
          </w:p>
        </w:tc>
        <w:tc>
          <w:tcPr>
            <w:tcW w:w="5319" w:type="dxa"/>
            <w:vAlign w:val="center"/>
            <w:hideMark/>
          </w:tcPr>
          <w:p w14:paraId="073A61C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Konstrukcje betonowe, żelbetowe i sprężone - Obliczenia statyczne i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projektowanie</w:t>
            </w:r>
          </w:p>
        </w:tc>
      </w:tr>
      <w:tr w:rsidR="00CD0B86" w:rsidRPr="00CD0B86" w14:paraId="73B46154" w14:textId="77777777" w:rsidTr="00800AB6">
        <w:tc>
          <w:tcPr>
            <w:tcW w:w="1555" w:type="dxa"/>
            <w:vAlign w:val="center"/>
            <w:hideMark/>
          </w:tcPr>
          <w:p w14:paraId="0AC34F3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8. </w:t>
            </w:r>
          </w:p>
        </w:tc>
        <w:tc>
          <w:tcPr>
            <w:tcW w:w="2126" w:type="dxa"/>
            <w:vAlign w:val="center"/>
            <w:hideMark/>
          </w:tcPr>
          <w:p w14:paraId="01C2DE4E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40-5:2004 </w:t>
            </w:r>
          </w:p>
        </w:tc>
        <w:tc>
          <w:tcPr>
            <w:tcW w:w="5319" w:type="dxa"/>
            <w:vAlign w:val="center"/>
            <w:hideMark/>
          </w:tcPr>
          <w:p w14:paraId="2BD70A5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Słupy oświetleniowe. Część 5. Słupy oświetleniowe stalowe.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Wymagania.</w:t>
            </w:r>
          </w:p>
        </w:tc>
      </w:tr>
      <w:tr w:rsidR="00CD0B86" w:rsidRPr="00CD0B86" w14:paraId="379B370E" w14:textId="77777777" w:rsidTr="00800AB6">
        <w:tc>
          <w:tcPr>
            <w:tcW w:w="1555" w:type="dxa"/>
            <w:vAlign w:val="center"/>
            <w:hideMark/>
          </w:tcPr>
          <w:p w14:paraId="6A06CD6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9. </w:t>
            </w:r>
          </w:p>
        </w:tc>
        <w:tc>
          <w:tcPr>
            <w:tcW w:w="2126" w:type="dxa"/>
            <w:vAlign w:val="center"/>
            <w:hideMark/>
          </w:tcPr>
          <w:p w14:paraId="2203967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206-1:2003 </w:t>
            </w:r>
          </w:p>
        </w:tc>
        <w:tc>
          <w:tcPr>
            <w:tcW w:w="5319" w:type="dxa"/>
            <w:vAlign w:val="center"/>
            <w:hideMark/>
          </w:tcPr>
          <w:p w14:paraId="7EAFC16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Beton Część 1: Wymagania, właściwości, produkcja i zgodność</w:t>
            </w:r>
          </w:p>
        </w:tc>
      </w:tr>
    </w:tbl>
    <w:p w14:paraId="589BD533" w14:textId="77777777" w:rsidR="00CD0B86" w:rsidRPr="00CD0B86" w:rsidRDefault="00CD0B86" w:rsidP="00CD0B86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5319"/>
      </w:tblGrid>
      <w:tr w:rsidR="00CD0B86" w:rsidRPr="00CD0B86" w14:paraId="1529284B" w14:textId="77777777" w:rsidTr="00800AB6">
        <w:tc>
          <w:tcPr>
            <w:tcW w:w="1555" w:type="dxa"/>
            <w:vAlign w:val="center"/>
            <w:hideMark/>
          </w:tcPr>
          <w:p w14:paraId="6D4ED97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10. </w:t>
            </w:r>
          </w:p>
        </w:tc>
        <w:tc>
          <w:tcPr>
            <w:tcW w:w="2126" w:type="dxa"/>
            <w:vAlign w:val="center"/>
            <w:hideMark/>
          </w:tcPr>
          <w:p w14:paraId="04F8D50A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485-4:1997 </w:t>
            </w:r>
          </w:p>
        </w:tc>
        <w:tc>
          <w:tcPr>
            <w:tcW w:w="5319" w:type="dxa"/>
            <w:vAlign w:val="center"/>
            <w:hideMark/>
          </w:tcPr>
          <w:p w14:paraId="5911A664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Aluminium i stopy aluminium - Blachy, taśmy i płyty -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Tolerancje kształtu i wymiarów wyrobów walcowanych na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zimno</w:t>
            </w:r>
          </w:p>
        </w:tc>
      </w:tr>
      <w:tr w:rsidR="00CD0B86" w:rsidRPr="00CD0B86" w14:paraId="03E6681A" w14:textId="77777777" w:rsidTr="00800AB6">
        <w:tc>
          <w:tcPr>
            <w:tcW w:w="1555" w:type="dxa"/>
            <w:vAlign w:val="center"/>
            <w:hideMark/>
          </w:tcPr>
          <w:p w14:paraId="66FB702E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11. </w:t>
            </w:r>
          </w:p>
        </w:tc>
        <w:tc>
          <w:tcPr>
            <w:tcW w:w="2126" w:type="dxa"/>
            <w:vAlign w:val="center"/>
            <w:hideMark/>
          </w:tcPr>
          <w:p w14:paraId="570B719F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ISO 1461:2000 </w:t>
            </w:r>
          </w:p>
        </w:tc>
        <w:tc>
          <w:tcPr>
            <w:tcW w:w="5319" w:type="dxa"/>
            <w:vAlign w:val="center"/>
            <w:hideMark/>
          </w:tcPr>
          <w:p w14:paraId="6D12C397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Powłoki cynkowe nanoszone na stal metodą zanurzeniową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(cynkowanie jednostkowe) – Wymaganie i badanie</w:t>
            </w:r>
          </w:p>
        </w:tc>
      </w:tr>
      <w:tr w:rsidR="00CD0B86" w:rsidRPr="00CD0B86" w14:paraId="7DEFCAC0" w14:textId="77777777" w:rsidTr="00800AB6">
        <w:tc>
          <w:tcPr>
            <w:tcW w:w="1555" w:type="dxa"/>
            <w:vAlign w:val="center"/>
            <w:hideMark/>
          </w:tcPr>
          <w:p w14:paraId="393464D1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12. </w:t>
            </w:r>
          </w:p>
        </w:tc>
        <w:tc>
          <w:tcPr>
            <w:tcW w:w="2126" w:type="dxa"/>
            <w:vAlign w:val="center"/>
            <w:hideMark/>
          </w:tcPr>
          <w:p w14:paraId="2A0C88AF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10240:2001 </w:t>
            </w:r>
          </w:p>
        </w:tc>
        <w:tc>
          <w:tcPr>
            <w:tcW w:w="5319" w:type="dxa"/>
            <w:vAlign w:val="center"/>
            <w:hideMark/>
          </w:tcPr>
          <w:p w14:paraId="3DE4647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Wewnętrzne i/lub zewnętrzne powłoki ochronne rur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stalowych. Wymagania dotyczące powłok wykonanych przez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cynkowanie ogniowe w ocynkowniach zautomatyzowanych</w:t>
            </w:r>
          </w:p>
        </w:tc>
      </w:tr>
      <w:tr w:rsidR="00CD0B86" w:rsidRPr="00CD0B86" w14:paraId="249D5E88" w14:textId="77777777" w:rsidTr="00800AB6">
        <w:tc>
          <w:tcPr>
            <w:tcW w:w="1555" w:type="dxa"/>
            <w:vAlign w:val="center"/>
            <w:hideMark/>
          </w:tcPr>
          <w:p w14:paraId="7342228E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13. </w:t>
            </w:r>
          </w:p>
        </w:tc>
        <w:tc>
          <w:tcPr>
            <w:tcW w:w="2126" w:type="dxa"/>
            <w:vAlign w:val="center"/>
            <w:hideMark/>
          </w:tcPr>
          <w:p w14:paraId="4B3496B3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PN-EN 10292:2003/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A1:2004/A1:2005(U)</w:t>
            </w:r>
          </w:p>
        </w:tc>
        <w:tc>
          <w:tcPr>
            <w:tcW w:w="5319" w:type="dxa"/>
            <w:vAlign w:val="center"/>
            <w:hideMark/>
          </w:tcPr>
          <w:p w14:paraId="3B86274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Taśmy i blachy ze stali o podwyższonej granicy plastyczności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powlekane ogniowo w sposób ciągły do obróbki plastycznej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na zimno. Warunki techniczne dostawy</w:t>
            </w:r>
          </w:p>
        </w:tc>
      </w:tr>
      <w:tr w:rsidR="00CD0B86" w:rsidRPr="00CD0B86" w14:paraId="6DC42117" w14:textId="77777777" w:rsidTr="00800AB6">
        <w:tc>
          <w:tcPr>
            <w:tcW w:w="1555" w:type="dxa"/>
            <w:vAlign w:val="center"/>
            <w:hideMark/>
          </w:tcPr>
          <w:p w14:paraId="4440406D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14. </w:t>
            </w:r>
          </w:p>
        </w:tc>
        <w:tc>
          <w:tcPr>
            <w:tcW w:w="2126" w:type="dxa"/>
            <w:vAlign w:val="center"/>
            <w:hideMark/>
          </w:tcPr>
          <w:p w14:paraId="6FF47833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10327:2005(U) </w:t>
            </w:r>
          </w:p>
        </w:tc>
        <w:tc>
          <w:tcPr>
            <w:tcW w:w="5319" w:type="dxa"/>
            <w:vAlign w:val="center"/>
            <w:hideMark/>
          </w:tcPr>
          <w:p w14:paraId="10B43E3B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Taśmy i blachy ze stali niskowęglowych powlekane ogniowo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w sposób ciągły do obróbki plastycznej na zimno. Warunki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techniczne dostawy</w:t>
            </w:r>
          </w:p>
        </w:tc>
      </w:tr>
      <w:tr w:rsidR="00CD0B86" w:rsidRPr="00CD0B86" w14:paraId="7E16678D" w14:textId="77777777" w:rsidTr="00800AB6">
        <w:tc>
          <w:tcPr>
            <w:tcW w:w="1555" w:type="dxa"/>
            <w:vAlign w:val="center"/>
            <w:hideMark/>
          </w:tcPr>
          <w:p w14:paraId="1836706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15. </w:t>
            </w:r>
          </w:p>
        </w:tc>
        <w:tc>
          <w:tcPr>
            <w:tcW w:w="2126" w:type="dxa"/>
            <w:vAlign w:val="center"/>
            <w:hideMark/>
          </w:tcPr>
          <w:p w14:paraId="7B82315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12767:2003 </w:t>
            </w:r>
          </w:p>
        </w:tc>
        <w:tc>
          <w:tcPr>
            <w:tcW w:w="5319" w:type="dxa"/>
            <w:vAlign w:val="center"/>
            <w:hideMark/>
          </w:tcPr>
          <w:p w14:paraId="4CAC03B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Bierne bezpieczeństwo konstrukcji wsporczych dla urządzeń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drogowych. Wymagania i metody badań</w:t>
            </w:r>
          </w:p>
        </w:tc>
      </w:tr>
      <w:tr w:rsidR="00CD0B86" w:rsidRPr="00CD0B86" w14:paraId="6AF8E61E" w14:textId="77777777" w:rsidTr="00800AB6">
        <w:tc>
          <w:tcPr>
            <w:tcW w:w="1555" w:type="dxa"/>
            <w:vAlign w:val="center"/>
            <w:hideMark/>
          </w:tcPr>
          <w:p w14:paraId="3C8F8CA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16. </w:t>
            </w:r>
          </w:p>
        </w:tc>
        <w:tc>
          <w:tcPr>
            <w:tcW w:w="2126" w:type="dxa"/>
            <w:vAlign w:val="center"/>
            <w:hideMark/>
          </w:tcPr>
          <w:p w14:paraId="6A13A307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12899-1:2005 </w:t>
            </w:r>
          </w:p>
        </w:tc>
        <w:tc>
          <w:tcPr>
            <w:tcW w:w="5319" w:type="dxa"/>
            <w:vAlign w:val="center"/>
            <w:hideMark/>
          </w:tcPr>
          <w:p w14:paraId="0E6244DF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Stałe, pionowe znaki drogowe - Część 1: Znaki stałe</w:t>
            </w:r>
          </w:p>
        </w:tc>
      </w:tr>
      <w:tr w:rsidR="00CD0B86" w:rsidRPr="00CD0B86" w14:paraId="20E4DC6D" w14:textId="77777777" w:rsidTr="00800AB6">
        <w:tc>
          <w:tcPr>
            <w:tcW w:w="1555" w:type="dxa"/>
            <w:vAlign w:val="center"/>
            <w:hideMark/>
          </w:tcPr>
          <w:p w14:paraId="69A0F53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17. </w:t>
            </w:r>
          </w:p>
        </w:tc>
        <w:tc>
          <w:tcPr>
            <w:tcW w:w="2126" w:type="dxa"/>
            <w:vAlign w:val="center"/>
            <w:hideMark/>
          </w:tcPr>
          <w:p w14:paraId="5EEB795F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proofErr w:type="spellStart"/>
            <w:r w:rsidRPr="00CD0B86">
              <w:rPr>
                <w:rFonts w:eastAsia="Times New Roman"/>
                <w:color w:val="000000"/>
                <w:sz w:val="20"/>
                <w:szCs w:val="20"/>
              </w:rPr>
              <w:t>prEN</w:t>
            </w:r>
            <w:proofErr w:type="spellEnd"/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 12899-5 </w:t>
            </w:r>
          </w:p>
        </w:tc>
        <w:tc>
          <w:tcPr>
            <w:tcW w:w="5319" w:type="dxa"/>
            <w:vAlign w:val="center"/>
            <w:hideMark/>
          </w:tcPr>
          <w:p w14:paraId="0A9C152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Stałe, pionowe znaki drogowe - Część 5 Badanie wstępne typu</w:t>
            </w:r>
          </w:p>
        </w:tc>
      </w:tr>
      <w:tr w:rsidR="00CD0B86" w:rsidRPr="00CD0B86" w14:paraId="65A8CC11" w14:textId="77777777" w:rsidTr="00800AB6">
        <w:tc>
          <w:tcPr>
            <w:tcW w:w="1555" w:type="dxa"/>
            <w:vAlign w:val="center"/>
            <w:hideMark/>
          </w:tcPr>
          <w:p w14:paraId="06E9183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18. </w:t>
            </w:r>
          </w:p>
        </w:tc>
        <w:tc>
          <w:tcPr>
            <w:tcW w:w="2126" w:type="dxa"/>
            <w:vAlign w:val="center"/>
            <w:hideMark/>
          </w:tcPr>
          <w:p w14:paraId="3752CEE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60529:2003 </w:t>
            </w:r>
          </w:p>
        </w:tc>
        <w:tc>
          <w:tcPr>
            <w:tcW w:w="5319" w:type="dxa"/>
            <w:vAlign w:val="center"/>
            <w:hideMark/>
          </w:tcPr>
          <w:p w14:paraId="7ED8FE82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Stopnie ochrony zapewnianej przez obudowy (Kod IP)</w:t>
            </w:r>
          </w:p>
        </w:tc>
      </w:tr>
      <w:tr w:rsidR="00CD0B86" w:rsidRPr="00CD0B86" w14:paraId="6A31421A" w14:textId="77777777" w:rsidTr="00800AB6">
        <w:tc>
          <w:tcPr>
            <w:tcW w:w="1555" w:type="dxa"/>
            <w:vAlign w:val="center"/>
            <w:hideMark/>
          </w:tcPr>
          <w:p w14:paraId="17A99859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19. </w:t>
            </w:r>
          </w:p>
        </w:tc>
        <w:tc>
          <w:tcPr>
            <w:tcW w:w="2126" w:type="dxa"/>
            <w:vAlign w:val="center"/>
            <w:hideMark/>
          </w:tcPr>
          <w:p w14:paraId="60463E9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60598-1: 1990 </w:t>
            </w:r>
          </w:p>
        </w:tc>
        <w:tc>
          <w:tcPr>
            <w:tcW w:w="5319" w:type="dxa"/>
            <w:vAlign w:val="center"/>
            <w:hideMark/>
          </w:tcPr>
          <w:p w14:paraId="01DBD97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Oprawy oświetleniowe. Wymagania ogólne i badania</w:t>
            </w:r>
          </w:p>
        </w:tc>
      </w:tr>
      <w:tr w:rsidR="00CD0B86" w:rsidRPr="00CD0B86" w14:paraId="5EAA3B1F" w14:textId="77777777" w:rsidTr="00800AB6">
        <w:tc>
          <w:tcPr>
            <w:tcW w:w="1555" w:type="dxa"/>
            <w:vAlign w:val="center"/>
            <w:hideMark/>
          </w:tcPr>
          <w:p w14:paraId="7EC1C3E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20. </w:t>
            </w:r>
          </w:p>
        </w:tc>
        <w:tc>
          <w:tcPr>
            <w:tcW w:w="2126" w:type="dxa"/>
            <w:vAlign w:val="center"/>
            <w:hideMark/>
          </w:tcPr>
          <w:p w14:paraId="6A863BD4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60598-2:2003(U) </w:t>
            </w:r>
          </w:p>
        </w:tc>
        <w:tc>
          <w:tcPr>
            <w:tcW w:w="5319" w:type="dxa"/>
            <w:vAlign w:val="center"/>
            <w:hideMark/>
          </w:tcPr>
          <w:p w14:paraId="3AB22109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Oprawy oświetleniowe - Wymagania szczegółowe - Oprawy</w:t>
            </w:r>
            <w:r w:rsidRPr="00CD0B86">
              <w:rPr>
                <w:rFonts w:eastAsia="Times New Roman"/>
                <w:color w:val="000000"/>
                <w:sz w:val="20"/>
                <w:szCs w:val="20"/>
              </w:rPr>
              <w:br/>
              <w:t>oświetleniowe drogowe</w:t>
            </w:r>
          </w:p>
        </w:tc>
      </w:tr>
      <w:tr w:rsidR="00CD0B86" w:rsidRPr="00CD0B86" w14:paraId="627C84CC" w14:textId="77777777" w:rsidTr="00800AB6">
        <w:tc>
          <w:tcPr>
            <w:tcW w:w="1555" w:type="dxa"/>
            <w:vAlign w:val="center"/>
            <w:hideMark/>
          </w:tcPr>
          <w:p w14:paraId="43AB00D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21. </w:t>
            </w:r>
          </w:p>
        </w:tc>
        <w:tc>
          <w:tcPr>
            <w:tcW w:w="2126" w:type="dxa"/>
            <w:vAlign w:val="center"/>
            <w:hideMark/>
          </w:tcPr>
          <w:p w14:paraId="124BCCCA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PN-H-74200:1998 </w:t>
            </w:r>
          </w:p>
        </w:tc>
        <w:tc>
          <w:tcPr>
            <w:tcW w:w="5319" w:type="dxa"/>
            <w:vAlign w:val="center"/>
            <w:hideMark/>
          </w:tcPr>
          <w:p w14:paraId="00FC19F5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Rury stalowe ze szwem, gwintowane</w:t>
            </w:r>
          </w:p>
        </w:tc>
      </w:tr>
      <w:tr w:rsidR="00CD0B86" w:rsidRPr="00CD0B86" w14:paraId="12D3E397" w14:textId="77777777" w:rsidTr="00800AB6">
        <w:tc>
          <w:tcPr>
            <w:tcW w:w="1555" w:type="dxa"/>
            <w:vAlign w:val="center"/>
            <w:hideMark/>
          </w:tcPr>
          <w:p w14:paraId="5DFF7A2C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22. </w:t>
            </w:r>
          </w:p>
        </w:tc>
        <w:tc>
          <w:tcPr>
            <w:tcW w:w="2126" w:type="dxa"/>
            <w:vAlign w:val="center"/>
            <w:hideMark/>
          </w:tcPr>
          <w:p w14:paraId="2CFEDD27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PN-EN ISO 2808:2000 </w:t>
            </w:r>
          </w:p>
        </w:tc>
        <w:tc>
          <w:tcPr>
            <w:tcW w:w="5319" w:type="dxa"/>
            <w:vAlign w:val="center"/>
            <w:hideMark/>
          </w:tcPr>
          <w:p w14:paraId="4876DB9D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Farby i lakiery - oznaczanie grubości powłoki</w:t>
            </w:r>
          </w:p>
        </w:tc>
      </w:tr>
      <w:tr w:rsidR="00CD0B86" w:rsidRPr="00CD0B86" w14:paraId="71D44C0E" w14:textId="77777777" w:rsidTr="00800AB6">
        <w:tc>
          <w:tcPr>
            <w:tcW w:w="1555" w:type="dxa"/>
            <w:vAlign w:val="center"/>
            <w:hideMark/>
          </w:tcPr>
          <w:p w14:paraId="65CECB41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23. </w:t>
            </w:r>
          </w:p>
        </w:tc>
        <w:tc>
          <w:tcPr>
            <w:tcW w:w="2126" w:type="dxa"/>
            <w:vAlign w:val="center"/>
            <w:hideMark/>
          </w:tcPr>
          <w:p w14:paraId="49586DAE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PN-91/H-93010 </w:t>
            </w:r>
          </w:p>
        </w:tc>
        <w:tc>
          <w:tcPr>
            <w:tcW w:w="5319" w:type="dxa"/>
            <w:vAlign w:val="center"/>
            <w:hideMark/>
          </w:tcPr>
          <w:p w14:paraId="607489B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Stal. Kształtowniki walcowane na gorąco</w:t>
            </w:r>
          </w:p>
        </w:tc>
      </w:tr>
      <w:tr w:rsidR="00CD0B86" w:rsidRPr="00CD0B86" w14:paraId="5DA61D2E" w14:textId="77777777" w:rsidTr="00800AB6">
        <w:tc>
          <w:tcPr>
            <w:tcW w:w="1555" w:type="dxa"/>
            <w:vAlign w:val="center"/>
            <w:hideMark/>
          </w:tcPr>
          <w:p w14:paraId="7876AAB8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24. </w:t>
            </w:r>
          </w:p>
        </w:tc>
        <w:tc>
          <w:tcPr>
            <w:tcW w:w="2126" w:type="dxa"/>
            <w:vAlign w:val="center"/>
            <w:hideMark/>
          </w:tcPr>
          <w:p w14:paraId="7B805BF0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 xml:space="preserve">PN-S-02205:1998 </w:t>
            </w:r>
          </w:p>
        </w:tc>
        <w:tc>
          <w:tcPr>
            <w:tcW w:w="5319" w:type="dxa"/>
            <w:vAlign w:val="center"/>
            <w:hideMark/>
          </w:tcPr>
          <w:p w14:paraId="0653F336" w14:textId="77777777" w:rsidR="00CD0B86" w:rsidRPr="00CD0B86" w:rsidRDefault="00CD0B86" w:rsidP="00CD0B8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D0B86">
              <w:rPr>
                <w:rFonts w:eastAsia="Times New Roman"/>
                <w:color w:val="000000"/>
                <w:sz w:val="20"/>
                <w:szCs w:val="20"/>
              </w:rPr>
              <w:t>Drogi samochodowe. Roboty ziemne. Wymagania i badania</w:t>
            </w:r>
          </w:p>
        </w:tc>
      </w:tr>
    </w:tbl>
    <w:p w14:paraId="48BA6140" w14:textId="77777777" w:rsidR="00CD0B86" w:rsidRDefault="00CD0B86" w:rsidP="00CD0B86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3131B189" w14:textId="77777777" w:rsidR="00CD0B86" w:rsidRDefault="00CD0B86" w:rsidP="00B03F33">
      <w:pPr>
        <w:pStyle w:val="Style9"/>
        <w:widowControl/>
        <w:numPr>
          <w:ilvl w:val="0"/>
          <w:numId w:val="11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Załączniki nr 1 i 4 do rozporządzenia Ministra Infrastruktury z dnia 3 lipca 2003 w sprawie szczegółowych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warunków technicznych dla znaków i sygnałów drogowych oraz urządzeń bezpieczeństwa ruchu drogowego 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warunków ich umieszczania na drogach (Dz. U.</w:t>
      </w:r>
      <w:r w:rsidR="000C6EF7">
        <w:rPr>
          <w:rStyle w:val="FontStyle20"/>
          <w:rFonts w:ascii="Arial" w:hAnsi="Arial" w:cs="Arial"/>
          <w:sz w:val="20"/>
          <w:szCs w:val="20"/>
        </w:rPr>
        <w:t>2019</w:t>
      </w:r>
      <w:r w:rsidRPr="00CD0B86">
        <w:rPr>
          <w:rStyle w:val="FontStyle20"/>
          <w:rFonts w:ascii="Arial" w:hAnsi="Arial" w:cs="Arial"/>
          <w:sz w:val="20"/>
          <w:szCs w:val="20"/>
        </w:rPr>
        <w:t>, poz. 2</w:t>
      </w:r>
      <w:r w:rsidR="000C6EF7">
        <w:rPr>
          <w:rStyle w:val="FontStyle20"/>
          <w:rFonts w:ascii="Arial" w:hAnsi="Arial" w:cs="Arial"/>
          <w:sz w:val="20"/>
          <w:szCs w:val="20"/>
        </w:rPr>
        <w:t>319</w:t>
      </w:r>
      <w:r w:rsidRPr="00CD0B86">
        <w:rPr>
          <w:rStyle w:val="FontStyle20"/>
          <w:rFonts w:ascii="Arial" w:hAnsi="Arial" w:cs="Arial"/>
          <w:sz w:val="20"/>
          <w:szCs w:val="20"/>
        </w:rPr>
        <w:t>)</w:t>
      </w:r>
    </w:p>
    <w:p w14:paraId="5A74B414" w14:textId="77777777" w:rsidR="00CD0B86" w:rsidRDefault="00CD0B86" w:rsidP="00B03F33">
      <w:pPr>
        <w:pStyle w:val="Style9"/>
        <w:widowControl/>
        <w:numPr>
          <w:ilvl w:val="0"/>
          <w:numId w:val="11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CIE No. 39.2 1983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Recommendations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for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surface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colours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for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visual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signalling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(Zalecenia dla barw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powierzchniowych sygnalizacji wizualnej)</w:t>
      </w:r>
    </w:p>
    <w:p w14:paraId="4A2D3EE7" w14:textId="77777777" w:rsidR="00CD0B86" w:rsidRDefault="00CD0B86" w:rsidP="00B03F33">
      <w:pPr>
        <w:pStyle w:val="Style9"/>
        <w:widowControl/>
        <w:numPr>
          <w:ilvl w:val="0"/>
          <w:numId w:val="11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CIE No. 54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Retroreflection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definition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and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measurement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(Powierzchniowy współczynnik odblasku definicja i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pomiary)</w:t>
      </w:r>
    </w:p>
    <w:p w14:paraId="44D30360" w14:textId="77777777" w:rsidR="00CD0B86" w:rsidRDefault="00CD0B86" w:rsidP="00B03F33">
      <w:pPr>
        <w:pStyle w:val="Style9"/>
        <w:widowControl/>
        <w:numPr>
          <w:ilvl w:val="0"/>
          <w:numId w:val="11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>Ustawa z dnia 16 kwietnia 2004 r. o wyrobach budowlanych ( Dz.U.</w:t>
      </w:r>
      <w:r w:rsidR="00EA269E">
        <w:rPr>
          <w:rStyle w:val="FontStyle20"/>
          <w:rFonts w:ascii="Arial" w:hAnsi="Arial" w:cs="Arial"/>
          <w:sz w:val="20"/>
          <w:szCs w:val="20"/>
        </w:rPr>
        <w:t>2021 poz. 1213</w:t>
      </w:r>
      <w:r w:rsidRPr="00CD0B86">
        <w:rPr>
          <w:rStyle w:val="FontStyle20"/>
          <w:rFonts w:ascii="Arial" w:hAnsi="Arial" w:cs="Arial"/>
          <w:sz w:val="20"/>
          <w:szCs w:val="20"/>
        </w:rPr>
        <w:t>)</w:t>
      </w:r>
    </w:p>
    <w:p w14:paraId="6E356372" w14:textId="77777777" w:rsidR="00CD0B86" w:rsidRPr="00CD0B86" w:rsidRDefault="00CD0B86" w:rsidP="00B03F33">
      <w:pPr>
        <w:pStyle w:val="Style9"/>
        <w:widowControl/>
        <w:numPr>
          <w:ilvl w:val="0"/>
          <w:numId w:val="11"/>
        </w:numPr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CD0B86">
        <w:rPr>
          <w:rStyle w:val="FontStyle20"/>
          <w:rFonts w:ascii="Arial" w:hAnsi="Arial" w:cs="Arial"/>
          <w:sz w:val="20"/>
          <w:szCs w:val="20"/>
        </w:rPr>
        <w:t xml:space="preserve">Stałe odblaskowe znaki drogowe i urządzenia bezpieczeństwa ruchu drogowego. Zalecenia </w:t>
      </w:r>
      <w:proofErr w:type="spellStart"/>
      <w:r w:rsidRPr="00CD0B86">
        <w:rPr>
          <w:rStyle w:val="FontStyle20"/>
          <w:rFonts w:ascii="Arial" w:hAnsi="Arial" w:cs="Arial"/>
          <w:sz w:val="20"/>
          <w:szCs w:val="20"/>
        </w:rPr>
        <w:t>IBDiM</w:t>
      </w:r>
      <w:proofErr w:type="spellEnd"/>
      <w:r w:rsidRPr="00CD0B86">
        <w:rPr>
          <w:rStyle w:val="FontStyle20"/>
          <w:rFonts w:ascii="Arial" w:hAnsi="Arial" w:cs="Arial"/>
          <w:sz w:val="20"/>
          <w:szCs w:val="20"/>
        </w:rPr>
        <w:t xml:space="preserve"> do udzielania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CD0B86">
        <w:rPr>
          <w:rStyle w:val="FontStyle20"/>
          <w:rFonts w:ascii="Arial" w:hAnsi="Arial" w:cs="Arial"/>
          <w:sz w:val="20"/>
          <w:szCs w:val="20"/>
        </w:rPr>
        <w:t>aprobat technicznych nr Z/2005-03-009</w:t>
      </w:r>
    </w:p>
    <w:sectPr w:rsidR="00CD0B86" w:rsidRPr="00CD0B86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E014C" w14:textId="77777777" w:rsidR="006B2244" w:rsidRDefault="006B2244">
      <w:r>
        <w:separator/>
      </w:r>
    </w:p>
  </w:endnote>
  <w:endnote w:type="continuationSeparator" w:id="0">
    <w:p w14:paraId="63A0759E" w14:textId="77777777" w:rsidR="006B2244" w:rsidRDefault="006B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ncodeSansCompressed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2E6BB" w14:textId="77777777" w:rsidR="000C6EF7" w:rsidRDefault="000C6EF7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E807F2">
      <w:rPr>
        <w:rStyle w:val="FontStyle19"/>
      </w:rPr>
      <w:t>D - 07.02.01 Oznakowanie pionowe</w:t>
    </w:r>
  </w:p>
  <w:p w14:paraId="54FA5A84" w14:textId="77777777" w:rsidR="000C6EF7" w:rsidRDefault="000C6EF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32579E">
      <w:rPr>
        <w:rStyle w:val="FontStyle25"/>
        <w:noProof/>
      </w:rPr>
      <w:t>12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CC92C" w14:textId="77777777" w:rsidR="006B2244" w:rsidRDefault="006B2244">
      <w:r>
        <w:separator/>
      </w:r>
    </w:p>
  </w:footnote>
  <w:footnote w:type="continuationSeparator" w:id="0">
    <w:p w14:paraId="1E583CBD" w14:textId="77777777" w:rsidR="006B2244" w:rsidRDefault="006B2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F5DD2"/>
    <w:multiLevelType w:val="hybridMultilevel"/>
    <w:tmpl w:val="358EF8EC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B43E8"/>
    <w:multiLevelType w:val="hybridMultilevel"/>
    <w:tmpl w:val="DC3EE008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447F"/>
    <w:multiLevelType w:val="hybridMultilevel"/>
    <w:tmpl w:val="11EA7DEE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4" w15:restartNumberingAfterBreak="0">
    <w:nsid w:val="1F582CBA"/>
    <w:multiLevelType w:val="hybridMultilevel"/>
    <w:tmpl w:val="1D6AD99A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6" w15:restartNumberingAfterBreak="0">
    <w:nsid w:val="32D132DA"/>
    <w:multiLevelType w:val="hybridMultilevel"/>
    <w:tmpl w:val="41C8164C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D7158"/>
    <w:multiLevelType w:val="hybridMultilevel"/>
    <w:tmpl w:val="017C2B94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44458"/>
    <w:multiLevelType w:val="hybridMultilevel"/>
    <w:tmpl w:val="58DC52B2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E5826"/>
    <w:multiLevelType w:val="hybridMultilevel"/>
    <w:tmpl w:val="F6C6A4E0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11" w15:restartNumberingAfterBreak="0">
    <w:nsid w:val="518A56DF"/>
    <w:multiLevelType w:val="hybridMultilevel"/>
    <w:tmpl w:val="E5EAF4B4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A0133"/>
    <w:multiLevelType w:val="hybridMultilevel"/>
    <w:tmpl w:val="804410EA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534DE"/>
    <w:multiLevelType w:val="hybridMultilevel"/>
    <w:tmpl w:val="B8F89484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E0349"/>
    <w:multiLevelType w:val="hybridMultilevel"/>
    <w:tmpl w:val="B81C8EAC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D3CA4"/>
    <w:multiLevelType w:val="hybridMultilevel"/>
    <w:tmpl w:val="632034FE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E60C2"/>
    <w:multiLevelType w:val="hybridMultilevel"/>
    <w:tmpl w:val="6CE0412A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1374">
    <w:abstractNumId w:val="5"/>
  </w:num>
  <w:num w:numId="2" w16cid:durableId="280844512">
    <w:abstractNumId w:val="10"/>
  </w:num>
  <w:num w:numId="3" w16cid:durableId="2009089988">
    <w:abstractNumId w:val="3"/>
  </w:num>
  <w:num w:numId="4" w16cid:durableId="1188450173">
    <w:abstractNumId w:val="15"/>
  </w:num>
  <w:num w:numId="5" w16cid:durableId="453184058">
    <w:abstractNumId w:val="1"/>
  </w:num>
  <w:num w:numId="6" w16cid:durableId="907955953">
    <w:abstractNumId w:val="16"/>
  </w:num>
  <w:num w:numId="7" w16cid:durableId="1931111566">
    <w:abstractNumId w:val="0"/>
  </w:num>
  <w:num w:numId="8" w16cid:durableId="612445291">
    <w:abstractNumId w:val="12"/>
  </w:num>
  <w:num w:numId="9" w16cid:durableId="1420829861">
    <w:abstractNumId w:val="7"/>
  </w:num>
  <w:num w:numId="10" w16cid:durableId="1423985185">
    <w:abstractNumId w:val="13"/>
  </w:num>
  <w:num w:numId="11" w16cid:durableId="1097286786">
    <w:abstractNumId w:val="8"/>
  </w:num>
  <w:num w:numId="12" w16cid:durableId="1903562826">
    <w:abstractNumId w:val="2"/>
  </w:num>
  <w:num w:numId="13" w16cid:durableId="1908805360">
    <w:abstractNumId w:val="11"/>
  </w:num>
  <w:num w:numId="14" w16cid:durableId="748384597">
    <w:abstractNumId w:val="9"/>
  </w:num>
  <w:num w:numId="15" w16cid:durableId="315426282">
    <w:abstractNumId w:val="4"/>
  </w:num>
  <w:num w:numId="16" w16cid:durableId="1140924614">
    <w:abstractNumId w:val="6"/>
  </w:num>
  <w:num w:numId="17" w16cid:durableId="33842850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868E0"/>
    <w:rsid w:val="000C6EF7"/>
    <w:rsid w:val="001062E6"/>
    <w:rsid w:val="0011661A"/>
    <w:rsid w:val="00164409"/>
    <w:rsid w:val="001C7AC9"/>
    <w:rsid w:val="001F3642"/>
    <w:rsid w:val="0024379E"/>
    <w:rsid w:val="00271D50"/>
    <w:rsid w:val="002A4A4E"/>
    <w:rsid w:val="002A4C9A"/>
    <w:rsid w:val="002D5AB1"/>
    <w:rsid w:val="0032579E"/>
    <w:rsid w:val="003B5EFD"/>
    <w:rsid w:val="003C597D"/>
    <w:rsid w:val="003E63DF"/>
    <w:rsid w:val="003E68B7"/>
    <w:rsid w:val="003F19C9"/>
    <w:rsid w:val="004B754F"/>
    <w:rsid w:val="00584F6F"/>
    <w:rsid w:val="005D246F"/>
    <w:rsid w:val="006B2244"/>
    <w:rsid w:val="00800AB6"/>
    <w:rsid w:val="00841C6B"/>
    <w:rsid w:val="00861207"/>
    <w:rsid w:val="008E1707"/>
    <w:rsid w:val="008F4999"/>
    <w:rsid w:val="009B033D"/>
    <w:rsid w:val="00A50A55"/>
    <w:rsid w:val="00A7054D"/>
    <w:rsid w:val="00AE2E53"/>
    <w:rsid w:val="00B03F33"/>
    <w:rsid w:val="00B35C39"/>
    <w:rsid w:val="00B46F77"/>
    <w:rsid w:val="00B61980"/>
    <w:rsid w:val="00BB6F65"/>
    <w:rsid w:val="00BE0CE7"/>
    <w:rsid w:val="00BF0B22"/>
    <w:rsid w:val="00CA478E"/>
    <w:rsid w:val="00CD0B86"/>
    <w:rsid w:val="00D4071E"/>
    <w:rsid w:val="00DF3BD5"/>
    <w:rsid w:val="00DF4A5C"/>
    <w:rsid w:val="00E23F82"/>
    <w:rsid w:val="00E446E3"/>
    <w:rsid w:val="00E807F2"/>
    <w:rsid w:val="00EA269E"/>
    <w:rsid w:val="00F06184"/>
    <w:rsid w:val="00F23D39"/>
    <w:rsid w:val="00F47A31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2177FA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01">
    <w:name w:val="fontstyle01"/>
    <w:basedOn w:val="Domylnaczcionkaakapitu"/>
    <w:rsid w:val="008E1707"/>
    <w:rPr>
      <w:rFonts w:ascii="EncodeSansCompressed-Regular" w:hAnsi="EncodeSansCompressed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omylnaczcionkaakapitu"/>
    <w:rsid w:val="008E1707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Style23">
    <w:name w:val="Style23"/>
    <w:basedOn w:val="Normalny"/>
    <w:uiPriority w:val="99"/>
    <w:rsid w:val="00CD0B86"/>
    <w:pPr>
      <w:spacing w:line="226" w:lineRule="exact"/>
    </w:pPr>
  </w:style>
  <w:style w:type="character" w:customStyle="1" w:styleId="FontStyle31">
    <w:name w:val="Font Style31"/>
    <w:basedOn w:val="Domylnaczcionkaakapitu"/>
    <w:uiPriority w:val="99"/>
    <w:rsid w:val="00CD0B86"/>
    <w:rPr>
      <w:rFonts w:ascii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13D50-C528-4880-BD42-7B9268B6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5067</Words>
  <Characters>30403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35400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2019-08-16T17:22:00Z</cp:lastPrinted>
  <dcterms:created xsi:type="dcterms:W3CDTF">2024-05-22T06:45:00Z</dcterms:created>
  <dcterms:modified xsi:type="dcterms:W3CDTF">2024-05-22T06:45:00Z</dcterms:modified>
</cp:coreProperties>
</file>